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07253A" w:rsidRDefault="00143348" w:rsidP="004153BE">
      <w:pPr>
        <w:spacing w:after="0" w:line="240" w:lineRule="auto"/>
        <w:jc w:val="center"/>
        <w:rPr>
          <w:rFonts w:cs="Times New Roman"/>
          <w:b/>
          <w:sz w:val="24"/>
          <w:szCs w:val="24"/>
        </w:rPr>
      </w:pPr>
      <w:r w:rsidRPr="0007253A">
        <w:rPr>
          <w:rFonts w:cs="Times New Roman"/>
          <w:b/>
          <w:sz w:val="24"/>
          <w:szCs w:val="24"/>
        </w:rPr>
        <w:t>Phụ lụ</w:t>
      </w:r>
      <w:r w:rsidR="00006EA9" w:rsidRPr="0007253A">
        <w:rPr>
          <w:rFonts w:cs="Times New Roman"/>
          <w:b/>
          <w:sz w:val="24"/>
          <w:szCs w:val="24"/>
        </w:rPr>
        <w:t>c</w:t>
      </w:r>
    </w:p>
    <w:p w14:paraId="2D87EE1B" w14:textId="77777777" w:rsidR="0007253A" w:rsidRPr="0007253A" w:rsidRDefault="00143348" w:rsidP="004153BE">
      <w:pPr>
        <w:spacing w:after="0" w:line="240" w:lineRule="auto"/>
        <w:ind w:firstLine="709"/>
        <w:jc w:val="center"/>
        <w:rPr>
          <w:rFonts w:cs="Times New Roman"/>
          <w:b/>
          <w:color w:val="000000"/>
          <w:sz w:val="24"/>
          <w:szCs w:val="24"/>
        </w:rPr>
      </w:pPr>
      <w:r w:rsidRPr="0007253A">
        <w:rPr>
          <w:rFonts w:cs="Times New Roman"/>
          <w:b/>
          <w:sz w:val="24"/>
          <w:szCs w:val="24"/>
        </w:rPr>
        <w:t>DANH MỤC THỦ TỤC HÀNH C</w:t>
      </w:r>
      <w:r w:rsidRPr="0007253A">
        <w:rPr>
          <w:rFonts w:cs="Times New Roman"/>
          <w:b/>
          <w:color w:val="000000"/>
          <w:sz w:val="24"/>
          <w:szCs w:val="24"/>
        </w:rPr>
        <w:t xml:space="preserve">HÍNH </w:t>
      </w:r>
      <w:r w:rsidR="008D360F" w:rsidRPr="0007253A">
        <w:rPr>
          <w:rFonts w:cs="Times New Roman"/>
          <w:b/>
          <w:color w:val="000000"/>
          <w:sz w:val="24"/>
          <w:szCs w:val="24"/>
        </w:rPr>
        <w:t xml:space="preserve">ĐƯỢC </w:t>
      </w:r>
      <w:r w:rsidR="00826875" w:rsidRPr="0007253A">
        <w:rPr>
          <w:rFonts w:cs="Times New Roman"/>
          <w:b/>
          <w:color w:val="000000"/>
          <w:sz w:val="24"/>
          <w:szCs w:val="24"/>
        </w:rPr>
        <w:t xml:space="preserve">SỬA ĐỔI, BỔ SUNG, </w:t>
      </w:r>
      <w:r w:rsidR="004B77F0" w:rsidRPr="0007253A">
        <w:rPr>
          <w:rFonts w:cs="Times New Roman"/>
          <w:b/>
          <w:color w:val="000000"/>
          <w:sz w:val="24"/>
          <w:szCs w:val="24"/>
        </w:rPr>
        <w:t>BỊ BÃI BỎ</w:t>
      </w:r>
      <w:r w:rsidRPr="0007253A">
        <w:rPr>
          <w:rFonts w:cs="Times New Roman"/>
          <w:b/>
          <w:color w:val="000000"/>
          <w:sz w:val="24"/>
          <w:szCs w:val="24"/>
        </w:rPr>
        <w:t xml:space="preserve"> LĨNH </w:t>
      </w:r>
    </w:p>
    <w:p w14:paraId="020488A0" w14:textId="52C64851" w:rsidR="00143348" w:rsidRPr="0007253A" w:rsidRDefault="00143348" w:rsidP="006D7DF5">
      <w:pPr>
        <w:spacing w:after="60" w:line="240" w:lineRule="auto"/>
        <w:ind w:firstLine="709"/>
        <w:jc w:val="center"/>
        <w:rPr>
          <w:rFonts w:cs="Times New Roman"/>
          <w:b/>
          <w:sz w:val="24"/>
          <w:szCs w:val="24"/>
        </w:rPr>
      </w:pPr>
      <w:r w:rsidRPr="0007253A">
        <w:rPr>
          <w:rFonts w:cs="Times New Roman"/>
          <w:b/>
          <w:color w:val="000000"/>
          <w:sz w:val="24"/>
          <w:szCs w:val="24"/>
        </w:rPr>
        <w:t xml:space="preserve">VỰC </w:t>
      </w:r>
      <w:r w:rsidR="001348BB" w:rsidRPr="0007253A">
        <w:rPr>
          <w:rFonts w:cs="Times New Roman"/>
          <w:b/>
          <w:color w:val="000000"/>
          <w:sz w:val="24"/>
          <w:szCs w:val="24"/>
        </w:rPr>
        <w:t>PHÒNG BỆNH</w:t>
      </w:r>
      <w:r w:rsidR="0007253A" w:rsidRPr="0007253A">
        <w:rPr>
          <w:rFonts w:cs="Times New Roman"/>
          <w:b/>
          <w:color w:val="000000"/>
          <w:sz w:val="24"/>
          <w:szCs w:val="24"/>
        </w:rPr>
        <w:t xml:space="preserve"> </w:t>
      </w:r>
      <w:r w:rsidRPr="0007253A">
        <w:rPr>
          <w:rFonts w:cs="Times New Roman"/>
          <w:b/>
          <w:color w:val="000000"/>
          <w:sz w:val="24"/>
          <w:szCs w:val="24"/>
        </w:rPr>
        <w:t xml:space="preserve">THUỘC </w:t>
      </w:r>
      <w:r w:rsidR="001348BB" w:rsidRPr="0007253A">
        <w:rPr>
          <w:rFonts w:cs="Times New Roman"/>
          <w:b/>
          <w:color w:val="000000"/>
          <w:sz w:val="24"/>
          <w:szCs w:val="24"/>
        </w:rPr>
        <w:t>THẨM QUYỀN GIẢI QUYẾT</w:t>
      </w:r>
      <w:r w:rsidRPr="0007253A">
        <w:rPr>
          <w:rFonts w:cs="Times New Roman"/>
          <w:b/>
          <w:color w:val="000000"/>
          <w:sz w:val="24"/>
          <w:szCs w:val="24"/>
        </w:rPr>
        <w:t xml:space="preserve"> CỦA SỞ Y TẾ TỈNH LẠNG SƠN </w:t>
      </w:r>
    </w:p>
    <w:p w14:paraId="02FA23B1" w14:textId="689A6516" w:rsidR="00143348" w:rsidRPr="0007253A" w:rsidRDefault="00143348" w:rsidP="006D7DF5">
      <w:pPr>
        <w:spacing w:after="0" w:line="240" w:lineRule="auto"/>
        <w:jc w:val="center"/>
        <w:rPr>
          <w:rFonts w:cs="Times New Roman"/>
          <w:i/>
          <w:sz w:val="24"/>
          <w:szCs w:val="24"/>
        </w:rPr>
      </w:pPr>
      <w:r w:rsidRPr="0007253A">
        <w:rPr>
          <w:rFonts w:cs="Times New Roman"/>
          <w:i/>
          <w:sz w:val="24"/>
          <w:szCs w:val="24"/>
        </w:rPr>
        <w:t>(Kèm theo Quyết định số</w:t>
      </w:r>
      <w:r w:rsidR="0007253A" w:rsidRPr="0007253A">
        <w:rPr>
          <w:rFonts w:cs="Times New Roman"/>
          <w:i/>
          <w:sz w:val="24"/>
          <w:szCs w:val="24"/>
        </w:rPr>
        <w:t>:</w:t>
      </w:r>
      <w:r w:rsidRPr="0007253A">
        <w:rPr>
          <w:rFonts w:cs="Times New Roman"/>
          <w:i/>
          <w:sz w:val="24"/>
          <w:szCs w:val="24"/>
        </w:rPr>
        <w:t xml:space="preserve">  </w:t>
      </w:r>
      <w:r w:rsidR="00A0410A">
        <w:rPr>
          <w:rFonts w:cs="Times New Roman"/>
          <w:i/>
          <w:sz w:val="24"/>
          <w:szCs w:val="24"/>
        </w:rPr>
        <w:t>1195</w:t>
      </w:r>
      <w:r w:rsidR="0007253A" w:rsidRPr="0007253A">
        <w:rPr>
          <w:rFonts w:cs="Times New Roman"/>
          <w:i/>
          <w:sz w:val="24"/>
          <w:szCs w:val="24"/>
        </w:rPr>
        <w:t xml:space="preserve"> </w:t>
      </w:r>
      <w:r w:rsidRPr="0007253A">
        <w:rPr>
          <w:rFonts w:cs="Times New Roman"/>
          <w:i/>
          <w:sz w:val="24"/>
          <w:szCs w:val="24"/>
        </w:rPr>
        <w:t xml:space="preserve">/QĐ-UBND ngày  </w:t>
      </w:r>
      <w:r w:rsidR="00A0410A">
        <w:rPr>
          <w:rFonts w:cs="Times New Roman"/>
          <w:i/>
          <w:sz w:val="24"/>
          <w:szCs w:val="24"/>
        </w:rPr>
        <w:t>30</w:t>
      </w:r>
      <w:r w:rsidR="0007253A" w:rsidRPr="0007253A">
        <w:rPr>
          <w:rFonts w:cs="Times New Roman"/>
          <w:i/>
          <w:sz w:val="24"/>
          <w:szCs w:val="24"/>
        </w:rPr>
        <w:t xml:space="preserve"> </w:t>
      </w:r>
      <w:r w:rsidR="00B8782F" w:rsidRPr="0007253A">
        <w:rPr>
          <w:rFonts w:cs="Times New Roman"/>
          <w:i/>
          <w:sz w:val="24"/>
          <w:szCs w:val="24"/>
        </w:rPr>
        <w:t>/</w:t>
      </w:r>
      <w:r w:rsidR="00623795" w:rsidRPr="0007253A">
        <w:rPr>
          <w:rFonts w:cs="Times New Roman"/>
          <w:i/>
          <w:sz w:val="24"/>
          <w:szCs w:val="24"/>
        </w:rPr>
        <w:t>6</w:t>
      </w:r>
      <w:r w:rsidR="00B8782F" w:rsidRPr="0007253A">
        <w:rPr>
          <w:rFonts w:cs="Times New Roman"/>
          <w:i/>
          <w:sz w:val="24"/>
          <w:szCs w:val="24"/>
        </w:rPr>
        <w:t>/202</w:t>
      </w:r>
      <w:r w:rsidR="006B70C3" w:rsidRPr="0007253A">
        <w:rPr>
          <w:rFonts w:cs="Times New Roman"/>
          <w:i/>
          <w:sz w:val="24"/>
          <w:szCs w:val="24"/>
        </w:rPr>
        <w:t>6</w:t>
      </w:r>
      <w:r w:rsidRPr="0007253A">
        <w:rPr>
          <w:rFonts w:cs="Times New Roman"/>
          <w:i/>
          <w:sz w:val="24"/>
          <w:szCs w:val="24"/>
        </w:rPr>
        <w:t xml:space="preserve"> của Chủ tịch UBND tỉnh Lạng Sơn)</w:t>
      </w:r>
    </w:p>
    <w:p w14:paraId="0DEDC4F2" w14:textId="7BF66A9D" w:rsidR="0007253A" w:rsidRPr="0007253A" w:rsidRDefault="0007253A" w:rsidP="004153BE">
      <w:pPr>
        <w:spacing w:after="0" w:line="240" w:lineRule="auto"/>
        <w:jc w:val="center"/>
        <w:rPr>
          <w:rFonts w:cs="Times New Roman"/>
          <w:i/>
          <w:sz w:val="24"/>
          <w:szCs w:val="24"/>
        </w:rPr>
      </w:pPr>
      <w:r w:rsidRPr="0007253A">
        <w:rPr>
          <w:rFonts w:eastAsia="Times New Roman" w:cs="Times New Roman"/>
          <w:noProof/>
          <w:kern w:val="0"/>
          <w:sz w:val="24"/>
          <w:szCs w:val="24"/>
          <w14:ligatures w14:val="none"/>
        </w:rPr>
        <mc:AlternateContent>
          <mc:Choice Requires="wps">
            <w:drawing>
              <wp:anchor distT="0" distB="0" distL="114300" distR="114300" simplePos="0" relativeHeight="251659264" behindDoc="0" locked="0" layoutInCell="1" allowOverlap="1" wp14:anchorId="6F9BFF94" wp14:editId="3636574A">
                <wp:simplePos x="0" y="0"/>
                <wp:positionH relativeFrom="column">
                  <wp:posOffset>3620770</wp:posOffset>
                </wp:positionH>
                <wp:positionV relativeFrom="paragraph">
                  <wp:posOffset>26975</wp:posOffset>
                </wp:positionV>
                <wp:extent cx="1804670" cy="0"/>
                <wp:effectExtent l="0" t="0" r="241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7066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pt,2.1pt" to="427.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"/>
            </w:pict>
          </mc:Fallback>
        </mc:AlternateContent>
      </w:r>
    </w:p>
    <w:p w14:paraId="14FE3A52" w14:textId="77777777" w:rsidR="00163B98" w:rsidRPr="006D7DF5" w:rsidRDefault="00163B98" w:rsidP="00163B98">
      <w:pPr>
        <w:spacing w:after="0" w:line="240" w:lineRule="auto"/>
        <w:jc w:val="both"/>
        <w:rPr>
          <w:rFonts w:cs="Times New Roman"/>
          <w:iCs/>
          <w:sz w:val="8"/>
          <w:szCs w:val="24"/>
        </w:rPr>
      </w:pPr>
    </w:p>
    <w:p w14:paraId="2C956766" w14:textId="350D13E9" w:rsidR="0007253A" w:rsidRPr="0007253A" w:rsidRDefault="0007253A" w:rsidP="0007253A">
      <w:pPr>
        <w:spacing w:after="0" w:line="240" w:lineRule="auto"/>
        <w:jc w:val="both"/>
        <w:rPr>
          <w:rFonts w:cs="Times New Roman"/>
          <w:b/>
          <w:bCs/>
          <w:iCs/>
          <w:sz w:val="24"/>
          <w:szCs w:val="24"/>
        </w:rPr>
      </w:pPr>
      <w:r w:rsidRPr="0007253A">
        <w:rPr>
          <w:rFonts w:cs="Times New Roman"/>
          <w:b/>
          <w:bCs/>
          <w:iCs/>
          <w:sz w:val="24"/>
          <w:szCs w:val="24"/>
        </w:rPr>
        <w:t xml:space="preserve">         I. DANH MỤC THỦ TỤC HÀNH CHÍNH ĐƯỢC SỬA ĐỔI, BỔ SUNG (02 TTHC CẤP TỈNH)</w:t>
      </w:r>
    </w:p>
    <w:p w14:paraId="5449B95E" w14:textId="77777777" w:rsidR="00163B98" w:rsidRPr="006D7DF5" w:rsidRDefault="00163B98" w:rsidP="00163B98">
      <w:pPr>
        <w:spacing w:after="0" w:line="240" w:lineRule="auto"/>
        <w:jc w:val="both"/>
        <w:rPr>
          <w:rFonts w:cs="Times New Roman"/>
          <w:iCs/>
          <w:sz w:val="12"/>
          <w:szCs w:val="24"/>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2"/>
        <w:gridCol w:w="2268"/>
        <w:gridCol w:w="2126"/>
        <w:gridCol w:w="2126"/>
        <w:gridCol w:w="1134"/>
        <w:gridCol w:w="4961"/>
      </w:tblGrid>
      <w:tr w:rsidR="00D4071A" w:rsidRPr="0007253A" w14:paraId="53D06128" w14:textId="77777777" w:rsidTr="00E15B97">
        <w:trPr>
          <w:trHeight w:val="606"/>
        </w:trPr>
        <w:tc>
          <w:tcPr>
            <w:tcW w:w="567" w:type="dxa"/>
            <w:tcBorders>
              <w:top w:val="single" w:sz="4" w:space="0" w:color="auto"/>
              <w:left w:val="single" w:sz="4" w:space="0" w:color="auto"/>
              <w:bottom w:val="single" w:sz="4" w:space="0" w:color="auto"/>
              <w:right w:val="single" w:sz="4" w:space="0" w:color="auto"/>
            </w:tcBorders>
            <w:vAlign w:val="center"/>
            <w:hideMark/>
          </w:tcPr>
          <w:p w14:paraId="0A152750" w14:textId="111374EA" w:rsidR="00D4071A" w:rsidRPr="0007253A" w:rsidRDefault="0007253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 xml:space="preserve">Số </w:t>
            </w:r>
            <w:r w:rsidR="00D4071A" w:rsidRPr="0007253A">
              <w:rPr>
                <w:rFonts w:eastAsia="Calibri" w:cs="Times New Roman"/>
                <w:b/>
                <w:color w:val="000000" w:themeColor="text1"/>
                <w:sz w:val="24"/>
                <w:szCs w:val="24"/>
              </w:rPr>
              <w:t>TT</w:t>
            </w:r>
          </w:p>
        </w:tc>
        <w:tc>
          <w:tcPr>
            <w:tcW w:w="2122" w:type="dxa"/>
            <w:tcBorders>
              <w:top w:val="single" w:sz="4" w:space="0" w:color="auto"/>
              <w:left w:val="single" w:sz="4" w:space="0" w:color="auto"/>
              <w:bottom w:val="single" w:sz="4" w:space="0" w:color="auto"/>
              <w:right w:val="single" w:sz="4" w:space="0" w:color="auto"/>
            </w:tcBorders>
            <w:vAlign w:val="center"/>
            <w:hideMark/>
          </w:tcPr>
          <w:p w14:paraId="6891EDAB" w14:textId="77777777" w:rsidR="00D4071A" w:rsidRPr="00343559" w:rsidRDefault="00D4071A" w:rsidP="004153BE">
            <w:pPr>
              <w:spacing w:after="0" w:line="240" w:lineRule="auto"/>
              <w:jc w:val="center"/>
              <w:rPr>
                <w:rFonts w:eastAsia="Calibri" w:cs="Times New Roman"/>
                <w:b/>
                <w:color w:val="000000" w:themeColor="text1"/>
                <w:sz w:val="24"/>
                <w:szCs w:val="24"/>
              </w:rPr>
            </w:pPr>
            <w:r w:rsidRPr="00343559">
              <w:rPr>
                <w:rFonts w:eastAsia="Calibri" w:cs="Times New Roman"/>
                <w:b/>
                <w:color w:val="000000" w:themeColor="text1"/>
                <w:sz w:val="24"/>
                <w:szCs w:val="24"/>
              </w:rPr>
              <w:t>Tên TTHC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4BE08" w14:textId="77777777" w:rsidR="006D7DF5" w:rsidRDefault="00D4071A" w:rsidP="006D7DF5">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Thời hạn</w:t>
            </w:r>
            <w:r w:rsidR="006D7DF5">
              <w:rPr>
                <w:rFonts w:eastAsia="Calibri" w:cs="Times New Roman"/>
                <w:b/>
                <w:color w:val="000000" w:themeColor="text1"/>
                <w:sz w:val="24"/>
                <w:szCs w:val="24"/>
              </w:rPr>
              <w:t xml:space="preserve"> </w:t>
            </w:r>
            <w:r w:rsidRPr="0007253A">
              <w:rPr>
                <w:rFonts w:eastAsia="Calibri" w:cs="Times New Roman"/>
                <w:b/>
                <w:color w:val="000000" w:themeColor="text1"/>
                <w:sz w:val="24"/>
                <w:szCs w:val="24"/>
              </w:rPr>
              <w:t>giải quyết</w:t>
            </w:r>
          </w:p>
          <w:p w14:paraId="5BF4E7C4" w14:textId="5D64169F" w:rsidR="00D4071A" w:rsidRPr="0007253A" w:rsidRDefault="0007253A" w:rsidP="006D7DF5">
            <w:pPr>
              <w:spacing w:after="0" w:line="240" w:lineRule="auto"/>
              <w:jc w:val="center"/>
              <w:rPr>
                <w:rFonts w:eastAsia="Calibri" w:cs="Times New Roman"/>
                <w:b/>
                <w:color w:val="000000" w:themeColor="text1"/>
                <w:sz w:val="24"/>
                <w:szCs w:val="24"/>
              </w:rPr>
            </w:pPr>
            <w:r>
              <w:rPr>
                <w:rFonts w:eastAsia="Calibri" w:cs="Times New Roman"/>
                <w:b/>
                <w:color w:val="000000" w:themeColor="text1"/>
                <w:sz w:val="24"/>
                <w:szCs w:val="24"/>
              </w:rPr>
              <w:t xml:space="preserve"> theo quy định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6C265D" w14:textId="77777777" w:rsidR="00D4071A" w:rsidRPr="0007253A" w:rsidRDefault="00D4071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 xml:space="preserve">Địa điểm </w:t>
            </w:r>
          </w:p>
          <w:p w14:paraId="1908A7A9" w14:textId="77777777" w:rsidR="00D4071A" w:rsidRPr="0007253A" w:rsidRDefault="00D4071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thực hiện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501BF7" w14:textId="77777777" w:rsidR="006D7DF5" w:rsidRDefault="00D4071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 xml:space="preserve">Cách thức </w:t>
            </w:r>
          </w:p>
          <w:p w14:paraId="7C14CB1E" w14:textId="698152BD" w:rsidR="00D4071A" w:rsidRPr="0007253A" w:rsidRDefault="00D4071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thực hiện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13E1A" w14:textId="77777777" w:rsidR="00D4071A" w:rsidRPr="0007253A" w:rsidRDefault="00D4071A" w:rsidP="004153BE">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Phí</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783D31" w14:textId="011B08AA" w:rsidR="00D4071A" w:rsidRPr="0007253A" w:rsidRDefault="00D4071A" w:rsidP="00795BA6">
            <w:pPr>
              <w:spacing w:after="0" w:line="240" w:lineRule="auto"/>
              <w:jc w:val="center"/>
              <w:rPr>
                <w:rFonts w:eastAsia="Calibri" w:cs="Times New Roman"/>
                <w:b/>
                <w:color w:val="000000" w:themeColor="text1"/>
                <w:sz w:val="24"/>
                <w:szCs w:val="24"/>
              </w:rPr>
            </w:pPr>
            <w:r w:rsidRPr="0007253A">
              <w:rPr>
                <w:rFonts w:eastAsia="Calibri" w:cs="Times New Roman"/>
                <w:b/>
                <w:color w:val="000000" w:themeColor="text1"/>
                <w:sz w:val="24"/>
                <w:szCs w:val="24"/>
              </w:rPr>
              <w:t>Căn cứ pháp lý</w:t>
            </w:r>
            <w:r w:rsidR="00795BA6">
              <w:rPr>
                <w:rStyle w:val="FootnoteReference"/>
                <w:rFonts w:eastAsia="Calibri" w:cs="Times New Roman"/>
                <w:b/>
                <w:color w:val="000000" w:themeColor="text1"/>
                <w:sz w:val="24"/>
                <w:szCs w:val="24"/>
              </w:rPr>
              <w:footnoteReference w:id="1"/>
            </w:r>
          </w:p>
        </w:tc>
      </w:tr>
      <w:tr w:rsidR="006D7DF5" w:rsidRPr="00A0410A" w14:paraId="619EB3FA" w14:textId="77777777" w:rsidTr="00E15B97">
        <w:trPr>
          <w:trHeight w:val="60"/>
        </w:trPr>
        <w:tc>
          <w:tcPr>
            <w:tcW w:w="567" w:type="dxa"/>
            <w:tcBorders>
              <w:top w:val="single" w:sz="4" w:space="0" w:color="auto"/>
              <w:left w:val="single" w:sz="4" w:space="0" w:color="auto"/>
              <w:bottom w:val="single" w:sz="4" w:space="0" w:color="auto"/>
              <w:right w:val="single" w:sz="4" w:space="0" w:color="auto"/>
            </w:tcBorders>
            <w:vAlign w:val="center"/>
          </w:tcPr>
          <w:p w14:paraId="7C2C2BFF" w14:textId="096DD578" w:rsidR="006D7DF5" w:rsidRPr="0007253A" w:rsidRDefault="006D7DF5" w:rsidP="0007253A">
            <w:pPr>
              <w:spacing w:after="0" w:line="240" w:lineRule="auto"/>
              <w:contextualSpacing/>
              <w:jc w:val="center"/>
              <w:rPr>
                <w:rFonts w:eastAsia="Calibri" w:cs="Times New Roman"/>
                <w:bCs/>
                <w:color w:val="000000" w:themeColor="text1"/>
                <w:sz w:val="24"/>
                <w:szCs w:val="24"/>
              </w:rPr>
            </w:pPr>
            <w:r w:rsidRPr="0007253A">
              <w:rPr>
                <w:rFonts w:eastAsia="Calibri" w:cs="Times New Roman"/>
                <w:bCs/>
                <w:color w:val="000000" w:themeColor="text1"/>
                <w:sz w:val="24"/>
                <w:szCs w:val="24"/>
              </w:rPr>
              <w:t>01</w:t>
            </w:r>
          </w:p>
        </w:tc>
        <w:tc>
          <w:tcPr>
            <w:tcW w:w="2122" w:type="dxa"/>
            <w:tcBorders>
              <w:top w:val="single" w:sz="4" w:space="0" w:color="auto"/>
              <w:left w:val="single" w:sz="4" w:space="0" w:color="auto"/>
              <w:bottom w:val="single" w:sz="4" w:space="0" w:color="auto"/>
              <w:right w:val="single" w:sz="4" w:space="0" w:color="auto"/>
            </w:tcBorders>
            <w:vAlign w:val="center"/>
          </w:tcPr>
          <w:p w14:paraId="6716747C" w14:textId="63E08977" w:rsidR="006D7DF5" w:rsidRPr="00343559" w:rsidRDefault="006D7DF5" w:rsidP="00007B77">
            <w:pPr>
              <w:spacing w:after="0" w:line="240" w:lineRule="auto"/>
              <w:jc w:val="both"/>
              <w:rPr>
                <w:rFonts w:eastAsia="Calibri" w:cs="Times New Roman"/>
                <w:iCs/>
                <w:color w:val="000000" w:themeColor="text1"/>
                <w:sz w:val="24"/>
                <w:szCs w:val="24"/>
                <w:lang w:val="pl-PL"/>
              </w:rPr>
            </w:pPr>
            <w:bookmarkStart w:id="0" w:name="_Hlk233279205"/>
            <w:r w:rsidRPr="00343559">
              <w:rPr>
                <w:rFonts w:eastAsia="Calibri" w:cs="Times New Roman"/>
                <w:iCs/>
                <w:color w:val="000000" w:themeColor="text1"/>
                <w:sz w:val="24"/>
                <w:szCs w:val="24"/>
                <w:lang w:val="pl-PL"/>
              </w:rPr>
              <w:t>Thông báo tiếp nhận hồ sơ công bố hợp quy dựa trên kết quả chứng nhận hợp quy của tổ chức chứng nhận hợp quy được chỉ định (bên thứ ba) đối với thuốc lá</w:t>
            </w:r>
          </w:p>
          <w:p w14:paraId="52090BB1" w14:textId="27FE6FDF" w:rsidR="006D7DF5" w:rsidRPr="00343559" w:rsidRDefault="006D7DF5" w:rsidP="004153BE">
            <w:pPr>
              <w:spacing w:after="0" w:line="240" w:lineRule="auto"/>
              <w:jc w:val="both"/>
              <w:rPr>
                <w:rFonts w:eastAsia="Calibri" w:cs="Times New Roman"/>
                <w:iCs/>
                <w:color w:val="000000" w:themeColor="text1"/>
                <w:sz w:val="24"/>
                <w:szCs w:val="24"/>
                <w:lang w:val="pl-PL"/>
              </w:rPr>
            </w:pPr>
            <w:r w:rsidRPr="00343559">
              <w:rPr>
                <w:rFonts w:eastAsia="Calibri" w:cs="Times New Roman"/>
                <w:iCs/>
                <w:color w:val="000000" w:themeColor="text1"/>
                <w:sz w:val="24"/>
                <w:szCs w:val="24"/>
                <w:lang w:val="pl-PL"/>
              </w:rPr>
              <w:t>(1.013896)</w:t>
            </w:r>
            <w:bookmarkEnd w:id="0"/>
          </w:p>
        </w:tc>
        <w:tc>
          <w:tcPr>
            <w:tcW w:w="2268" w:type="dxa"/>
            <w:tcBorders>
              <w:top w:val="single" w:sz="4" w:space="0" w:color="auto"/>
              <w:left w:val="single" w:sz="4" w:space="0" w:color="auto"/>
              <w:bottom w:val="single" w:sz="4" w:space="0" w:color="auto"/>
              <w:right w:val="single" w:sz="4" w:space="0" w:color="auto"/>
            </w:tcBorders>
            <w:vAlign w:val="center"/>
          </w:tcPr>
          <w:p w14:paraId="1E53FD2C" w14:textId="66BDF0E2" w:rsidR="006D7DF5" w:rsidRPr="0007253A" w:rsidRDefault="006D7DF5" w:rsidP="00CE22B9">
            <w:pPr>
              <w:spacing w:after="0" w:line="240" w:lineRule="auto"/>
              <w:jc w:val="both"/>
              <w:rPr>
                <w:rFonts w:eastAsia="Calibri" w:cs="Times New Roman"/>
                <w:bCs/>
                <w:color w:val="EE0000"/>
                <w:sz w:val="24"/>
                <w:szCs w:val="24"/>
                <w:lang w:val="pl-PL"/>
              </w:rPr>
            </w:pPr>
            <w:r w:rsidRPr="0007253A">
              <w:rPr>
                <w:rFonts w:eastAsia="Calibri" w:cs="Times New Roman"/>
                <w:iCs/>
                <w:color w:val="000000" w:themeColor="text1"/>
                <w:sz w:val="24"/>
                <w:szCs w:val="24"/>
                <w:lang w:val="pl-PL"/>
              </w:rPr>
              <w:t>Trong thời hạn không quá 05 ngày làm việc kể từ ngày nhận đủ hồ sơ hợp lệ</w:t>
            </w:r>
          </w:p>
        </w:tc>
        <w:tc>
          <w:tcPr>
            <w:tcW w:w="2126" w:type="dxa"/>
            <w:vMerge w:val="restart"/>
            <w:tcBorders>
              <w:top w:val="single" w:sz="4" w:space="0" w:color="auto"/>
              <w:left w:val="single" w:sz="4" w:space="0" w:color="auto"/>
              <w:right w:val="single" w:sz="4" w:space="0" w:color="auto"/>
            </w:tcBorders>
            <w:vAlign w:val="center"/>
          </w:tcPr>
          <w:p w14:paraId="4F1109C9" w14:textId="77777777" w:rsidR="006D7DF5" w:rsidRPr="0007253A" w:rsidRDefault="006D7DF5" w:rsidP="0007253A">
            <w:pPr>
              <w:spacing w:before="60" w:after="60" w:line="240" w:lineRule="auto"/>
              <w:jc w:val="both"/>
              <w:rPr>
                <w:rFonts w:cs="Times New Roman"/>
                <w:b/>
                <w:color w:val="000000" w:themeColor="text1"/>
                <w:sz w:val="24"/>
                <w:szCs w:val="24"/>
                <w:lang w:val="pl-PL"/>
              </w:rPr>
            </w:pPr>
            <w:r w:rsidRPr="0007253A">
              <w:rPr>
                <w:rFonts w:cs="Times New Roman"/>
                <w:b/>
                <w:color w:val="000000" w:themeColor="text1"/>
                <w:sz w:val="24"/>
                <w:szCs w:val="24"/>
                <w:lang w:val="pl-PL"/>
              </w:rPr>
              <w:t>- Cơ quan, đơn vị tiếp nhận và trả kết quả:</w:t>
            </w:r>
          </w:p>
          <w:p w14:paraId="5BB147E6" w14:textId="290ECB91" w:rsidR="006D7DF5" w:rsidRPr="0007253A" w:rsidRDefault="006D7DF5" w:rsidP="0007253A">
            <w:pPr>
              <w:spacing w:before="60" w:after="60" w:line="240" w:lineRule="auto"/>
              <w:jc w:val="both"/>
              <w:rPr>
                <w:rFonts w:cs="Times New Roman"/>
                <w:color w:val="000000" w:themeColor="text1"/>
                <w:sz w:val="24"/>
                <w:szCs w:val="24"/>
                <w:lang w:val="pl-PL"/>
              </w:rPr>
            </w:pPr>
            <w:r w:rsidRPr="0007253A">
              <w:rPr>
                <w:rFonts w:cs="Times New Roman"/>
                <w:b/>
                <w:color w:val="000000" w:themeColor="text1"/>
                <w:sz w:val="24"/>
                <w:szCs w:val="24"/>
                <w:lang w:val="pl-PL"/>
              </w:rPr>
              <w:t xml:space="preserve">+ </w:t>
            </w:r>
            <w:r w:rsidRPr="0007253A">
              <w:rPr>
                <w:rFonts w:cs="Times New Roman"/>
                <w:color w:val="000000" w:themeColor="text1"/>
                <w:sz w:val="24"/>
                <w:szCs w:val="24"/>
                <w:lang w:val="pl-PL"/>
              </w:rPr>
              <w:t>Trung tâm Phục vụ hành chính công tỉnh Lạng Sơn. Địa chỉ: phố Dã Tượng, phường Lương Văn Tri, tỉnh Lạ</w:t>
            </w:r>
            <w:r>
              <w:rPr>
                <w:rFonts w:cs="Times New Roman"/>
                <w:color w:val="000000" w:themeColor="text1"/>
                <w:sz w:val="24"/>
                <w:szCs w:val="24"/>
                <w:lang w:val="pl-PL"/>
              </w:rPr>
              <w:t>ng Sơn.</w:t>
            </w:r>
            <w:r w:rsidRPr="0007253A">
              <w:rPr>
                <w:rFonts w:cs="Times New Roman"/>
                <w:color w:val="000000" w:themeColor="text1"/>
                <w:sz w:val="24"/>
                <w:szCs w:val="24"/>
                <w:lang w:val="pl-PL"/>
              </w:rPr>
              <w:t xml:space="preserve"> </w:t>
            </w:r>
          </w:p>
          <w:p w14:paraId="3B202144" w14:textId="0B9816A8" w:rsidR="006D7DF5" w:rsidRPr="0007253A" w:rsidRDefault="006D7DF5" w:rsidP="0007253A">
            <w:pPr>
              <w:spacing w:before="60" w:after="60" w:line="240" w:lineRule="auto"/>
              <w:jc w:val="both"/>
              <w:rPr>
                <w:rFonts w:cs="Times New Roman"/>
                <w:color w:val="000000" w:themeColor="text1"/>
                <w:sz w:val="24"/>
                <w:szCs w:val="24"/>
                <w:lang w:val="pl-PL"/>
              </w:rPr>
            </w:pPr>
            <w:r w:rsidRPr="0007253A">
              <w:rPr>
                <w:rFonts w:cs="Times New Roman"/>
                <w:color w:val="000000" w:themeColor="text1"/>
                <w:sz w:val="24"/>
                <w:szCs w:val="24"/>
                <w:lang w:val="pl-PL"/>
              </w:rPr>
              <w:t>+ Trung tâm Phục vụ hành chính công cấp xã.</w:t>
            </w:r>
          </w:p>
          <w:p w14:paraId="7AFC3BA7" w14:textId="24786AE2" w:rsidR="006D7DF5" w:rsidRPr="0007253A" w:rsidRDefault="006D7DF5" w:rsidP="0007253A">
            <w:pPr>
              <w:spacing w:before="60" w:after="60" w:line="240" w:lineRule="auto"/>
              <w:jc w:val="both"/>
              <w:rPr>
                <w:rFonts w:eastAsia="Calibri" w:cs="Times New Roman"/>
                <w:bCs/>
                <w:color w:val="000000" w:themeColor="text1"/>
                <w:sz w:val="24"/>
                <w:szCs w:val="24"/>
                <w:lang w:val="pl-PL"/>
              </w:rPr>
            </w:pPr>
            <w:r w:rsidRPr="0007253A">
              <w:rPr>
                <w:rFonts w:cs="Times New Roman"/>
                <w:b/>
                <w:color w:val="000000" w:themeColor="text1"/>
                <w:sz w:val="24"/>
                <w:szCs w:val="24"/>
                <w:lang w:val="pl-PL"/>
              </w:rPr>
              <w:t>- Cơ quan thực hiện:</w:t>
            </w:r>
            <w:r w:rsidRPr="0007253A">
              <w:rPr>
                <w:rFonts w:cs="Times New Roman"/>
                <w:color w:val="000000" w:themeColor="text1"/>
                <w:sz w:val="24"/>
                <w:szCs w:val="24"/>
                <w:lang w:val="pl-PL"/>
              </w:rPr>
              <w:t xml:space="preserve"> Sở Y tế Lạng Sơn. Địa chỉ</w:t>
            </w:r>
            <w:r w:rsidR="00795BA6">
              <w:rPr>
                <w:rFonts w:cs="Times New Roman"/>
                <w:color w:val="000000" w:themeColor="text1"/>
                <w:sz w:val="24"/>
                <w:szCs w:val="24"/>
                <w:lang w:val="pl-PL"/>
              </w:rPr>
              <w:t>: s</w:t>
            </w:r>
            <w:r w:rsidRPr="0007253A">
              <w:rPr>
                <w:rFonts w:cs="Times New Roman"/>
                <w:color w:val="000000" w:themeColor="text1"/>
                <w:sz w:val="24"/>
                <w:szCs w:val="24"/>
                <w:lang w:val="pl-PL"/>
              </w:rPr>
              <w:t>ố 50, đường Đinh Tiên Hoàng, phường Lương Văn Tri, tỉnh Lạng Sơn.</w:t>
            </w:r>
          </w:p>
        </w:tc>
        <w:tc>
          <w:tcPr>
            <w:tcW w:w="2126" w:type="dxa"/>
            <w:vMerge w:val="restart"/>
            <w:tcBorders>
              <w:top w:val="single" w:sz="4" w:space="0" w:color="auto"/>
              <w:left w:val="single" w:sz="4" w:space="0" w:color="auto"/>
              <w:right w:val="single" w:sz="4" w:space="0" w:color="auto"/>
            </w:tcBorders>
            <w:vAlign w:val="center"/>
          </w:tcPr>
          <w:p w14:paraId="76B02990" w14:textId="77777777" w:rsidR="006D7DF5" w:rsidRPr="0007253A" w:rsidRDefault="006D7DF5" w:rsidP="0007253A">
            <w:pPr>
              <w:spacing w:before="60" w:after="60" w:line="240" w:lineRule="auto"/>
              <w:jc w:val="both"/>
              <w:rPr>
                <w:rFonts w:cs="Times New Roman"/>
                <w:bCs/>
                <w:color w:val="000000" w:themeColor="text1"/>
                <w:sz w:val="24"/>
                <w:szCs w:val="24"/>
                <w:lang w:val="pl-PL"/>
              </w:rPr>
            </w:pPr>
            <w:r w:rsidRPr="0007253A">
              <w:rPr>
                <w:rFonts w:cs="Times New Roman"/>
                <w:bCs/>
                <w:color w:val="000000" w:themeColor="text1"/>
                <w:sz w:val="24"/>
                <w:szCs w:val="24"/>
                <w:lang w:val="pl-PL"/>
              </w:rPr>
              <w:t>- Tiếp nhận hồ sơ và trả kết quả trực tiếp.</w:t>
            </w:r>
          </w:p>
          <w:p w14:paraId="5F376F2C" w14:textId="77777777" w:rsidR="006D7DF5" w:rsidRPr="0007253A" w:rsidRDefault="006D7DF5" w:rsidP="0007253A">
            <w:pPr>
              <w:spacing w:before="60" w:after="60" w:line="240" w:lineRule="auto"/>
              <w:jc w:val="both"/>
              <w:rPr>
                <w:rFonts w:cs="Times New Roman"/>
                <w:bCs/>
                <w:color w:val="000000" w:themeColor="text1"/>
                <w:sz w:val="24"/>
                <w:szCs w:val="24"/>
                <w:lang w:val="pl-PL"/>
              </w:rPr>
            </w:pPr>
            <w:r w:rsidRPr="0007253A">
              <w:rPr>
                <w:rFonts w:cs="Times New Roman"/>
                <w:bCs/>
                <w:color w:val="000000" w:themeColor="text1"/>
                <w:sz w:val="24"/>
                <w:szCs w:val="24"/>
                <w:lang w:val="pl-PL"/>
              </w:rPr>
              <w:t>- Tiếp nhận và trả kết quả qua dịch vụ bưu chính công ích.</w:t>
            </w:r>
          </w:p>
          <w:p w14:paraId="319B1B21" w14:textId="37A432D9" w:rsidR="006D7DF5" w:rsidRPr="0007253A" w:rsidRDefault="006D7DF5" w:rsidP="0007253A">
            <w:pPr>
              <w:spacing w:before="60" w:after="60" w:line="240" w:lineRule="auto"/>
              <w:jc w:val="both"/>
              <w:rPr>
                <w:rFonts w:eastAsia="Calibri" w:cs="Times New Roman"/>
                <w:bCs/>
                <w:color w:val="000000" w:themeColor="text1"/>
                <w:sz w:val="24"/>
                <w:szCs w:val="24"/>
                <w:lang w:val="pl-PL"/>
              </w:rPr>
            </w:pPr>
            <w:r w:rsidRPr="00795BA6">
              <w:rPr>
                <w:rFonts w:cs="Times New Roman"/>
                <w:bCs/>
                <w:color w:val="000000" w:themeColor="text1"/>
                <w:spacing w:val="-4"/>
                <w:sz w:val="24"/>
                <w:szCs w:val="24"/>
                <w:lang w:val="pl-PL"/>
              </w:rPr>
              <w:t>- Tiếp nhận hồ sơ qua dịch vụ công trực tuyến tại địa chỉ:</w:t>
            </w:r>
            <w:r w:rsidRPr="0007253A">
              <w:rPr>
                <w:rFonts w:cs="Times New Roman"/>
                <w:bCs/>
                <w:color w:val="000000" w:themeColor="text1"/>
                <w:sz w:val="24"/>
                <w:szCs w:val="24"/>
                <w:lang w:val="pl-PL"/>
              </w:rPr>
              <w:t xml:space="preserve"> https://dichvucong.gov.vn</w:t>
            </w:r>
            <w:r>
              <w:rPr>
                <w:rFonts w:cs="Times New Roman"/>
                <w:bCs/>
                <w:color w:val="000000" w:themeColor="text1"/>
                <w:sz w:val="24"/>
                <w:szCs w:val="24"/>
                <w:lang w:val="pl-PL"/>
              </w:rPr>
              <w:t>.</w:t>
            </w:r>
          </w:p>
        </w:tc>
        <w:tc>
          <w:tcPr>
            <w:tcW w:w="1134" w:type="dxa"/>
            <w:vMerge w:val="restart"/>
            <w:tcBorders>
              <w:top w:val="single" w:sz="4" w:space="0" w:color="auto"/>
              <w:left w:val="single" w:sz="4" w:space="0" w:color="auto"/>
              <w:right w:val="single" w:sz="4" w:space="0" w:color="auto"/>
            </w:tcBorders>
            <w:vAlign w:val="center"/>
          </w:tcPr>
          <w:p w14:paraId="266C821A" w14:textId="5AFE7E3C" w:rsidR="006D7DF5" w:rsidRPr="0007253A" w:rsidRDefault="006D7DF5" w:rsidP="0007253A">
            <w:pPr>
              <w:spacing w:before="60" w:after="60" w:line="240" w:lineRule="auto"/>
              <w:jc w:val="center"/>
              <w:rPr>
                <w:rFonts w:eastAsia="Calibri" w:cs="Times New Roman"/>
                <w:bCs/>
                <w:color w:val="000000" w:themeColor="text1"/>
                <w:sz w:val="24"/>
                <w:szCs w:val="24"/>
                <w:lang w:val="es-ES"/>
              </w:rPr>
            </w:pPr>
            <w:r w:rsidRPr="0007253A">
              <w:rPr>
                <w:rFonts w:eastAsia="Calibri" w:cs="Times New Roman"/>
                <w:bCs/>
                <w:color w:val="000000" w:themeColor="text1"/>
                <w:sz w:val="24"/>
                <w:szCs w:val="24"/>
                <w:lang w:val="es-ES"/>
              </w:rPr>
              <w:t>Không quy định</w:t>
            </w:r>
          </w:p>
        </w:tc>
        <w:tc>
          <w:tcPr>
            <w:tcW w:w="4961" w:type="dxa"/>
            <w:vMerge w:val="restart"/>
            <w:tcBorders>
              <w:top w:val="single" w:sz="4" w:space="0" w:color="auto"/>
              <w:left w:val="single" w:sz="4" w:space="0" w:color="auto"/>
              <w:right w:val="single" w:sz="4" w:space="0" w:color="auto"/>
            </w:tcBorders>
            <w:vAlign w:val="center"/>
          </w:tcPr>
          <w:p w14:paraId="1C285483" w14:textId="357564C6"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Luật Phòng, chống tác hại của thuốc lá số 09/2012/QH13 ngày 18/6/</w:t>
            </w:r>
            <w:r>
              <w:rPr>
                <w:rFonts w:eastAsia="Times New Roman" w:cs="Times New Roman"/>
                <w:bCs/>
                <w:iCs/>
                <w:color w:val="000000" w:themeColor="text1"/>
                <w:sz w:val="24"/>
                <w:szCs w:val="24"/>
                <w:lang w:val="es-ES"/>
              </w:rPr>
              <w:t>2012.</w:t>
            </w:r>
          </w:p>
          <w:p w14:paraId="523ED9BD" w14:textId="12F72CF2"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Luật Tiêu chuẩn và quy chuẩn kỹ thuật số 68/2006/QH11 ngày 29/6/</w:t>
            </w:r>
            <w:r>
              <w:rPr>
                <w:rFonts w:eastAsia="Times New Roman" w:cs="Times New Roman"/>
                <w:bCs/>
                <w:iCs/>
                <w:color w:val="000000" w:themeColor="text1"/>
                <w:sz w:val="24"/>
                <w:szCs w:val="24"/>
                <w:lang w:val="es-ES"/>
              </w:rPr>
              <w:t>2006.</w:t>
            </w:r>
          </w:p>
          <w:p w14:paraId="503411AF" w14:textId="7CDDDD41"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Luật Chất lượng sản phẩm, hàng hóa số 05/2007/QH12 ngày 21/11/</w:t>
            </w:r>
            <w:r>
              <w:rPr>
                <w:rFonts w:eastAsia="Times New Roman" w:cs="Times New Roman"/>
                <w:bCs/>
                <w:iCs/>
                <w:color w:val="000000" w:themeColor="text1"/>
                <w:sz w:val="24"/>
                <w:szCs w:val="24"/>
                <w:lang w:val="es-ES"/>
              </w:rPr>
              <w:t>2007.</w:t>
            </w:r>
          </w:p>
          <w:p w14:paraId="5DAE92C1" w14:textId="11245515"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Nghị định số 42/2025/NĐ-CP ngày 27/02/2025 của Chính phủ quy định chức năng, nhiệm vụ, quyền hạ</w:t>
            </w:r>
            <w:r>
              <w:rPr>
                <w:rFonts w:eastAsia="Times New Roman" w:cs="Times New Roman"/>
                <w:bCs/>
                <w:iCs/>
                <w:color w:val="000000" w:themeColor="text1"/>
                <w:sz w:val="24"/>
                <w:szCs w:val="24"/>
                <w:lang w:val="es-ES"/>
              </w:rPr>
              <w:t>n và cơ cấu tổ chức của Bộ Y tế.</w:t>
            </w:r>
          </w:p>
          <w:p w14:paraId="0F1C9FC6" w14:textId="0D49244F"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xml:space="preserve">- Nghị định số 127/2007/NĐ-CP ngày 01/8/2007 của Chính phủ quy định chi tiết thi hành một số điều của Luật Tiêu chuẩn và quy </w:t>
            </w:r>
            <w:r>
              <w:rPr>
                <w:rFonts w:eastAsia="Times New Roman" w:cs="Times New Roman"/>
                <w:bCs/>
                <w:iCs/>
                <w:color w:val="000000" w:themeColor="text1"/>
                <w:sz w:val="24"/>
                <w:szCs w:val="24"/>
                <w:lang w:val="es-ES"/>
              </w:rPr>
              <w:t>chuẩn kỹ thuật.</w:t>
            </w:r>
          </w:p>
          <w:p w14:paraId="16858BAB" w14:textId="452E6C6F"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07253A">
              <w:rPr>
                <w:rFonts w:eastAsia="Times New Roman" w:cs="Times New Roman"/>
                <w:bCs/>
                <w:iCs/>
                <w:color w:val="000000" w:themeColor="text1"/>
                <w:sz w:val="24"/>
                <w:szCs w:val="24"/>
                <w:lang w:val="es-ES"/>
              </w:rPr>
              <w:t xml:space="preserve">- </w:t>
            </w:r>
            <w:bookmarkStart w:id="1" w:name="_Hlk233293682"/>
            <w:r w:rsidRPr="0007253A">
              <w:rPr>
                <w:rFonts w:eastAsia="Times New Roman" w:cs="Times New Roman"/>
                <w:bCs/>
                <w:iCs/>
                <w:color w:val="000000" w:themeColor="text1"/>
                <w:sz w:val="24"/>
                <w:szCs w:val="24"/>
                <w:lang w:val="es-ES"/>
              </w:rPr>
              <w:t>Thông tư số 14/2026/TT-BKHCN ngày 09/4/2026 của Bộ Khoa học và Công nghệ quy định công bố hợp chuẩn, công bố hợp quy và phương thức đánh giá sự phù hợp với tiêu chuẩn, quy chuẩn kỹ thuật</w:t>
            </w:r>
            <w:bookmarkEnd w:id="1"/>
            <w:r>
              <w:rPr>
                <w:rFonts w:eastAsia="Times New Roman" w:cs="Times New Roman"/>
                <w:bCs/>
                <w:iCs/>
                <w:color w:val="000000" w:themeColor="text1"/>
                <w:sz w:val="24"/>
                <w:szCs w:val="24"/>
                <w:lang w:val="es-ES"/>
              </w:rPr>
              <w:t>.</w:t>
            </w:r>
          </w:p>
          <w:p w14:paraId="1B872276" w14:textId="6846565B" w:rsidR="006D7DF5" w:rsidRPr="006D7DF5" w:rsidRDefault="006D7DF5" w:rsidP="0007253A">
            <w:pPr>
              <w:widowControl w:val="0"/>
              <w:tabs>
                <w:tab w:val="left" w:pos="925"/>
              </w:tabs>
              <w:autoSpaceDE w:val="0"/>
              <w:autoSpaceDN w:val="0"/>
              <w:spacing w:before="60" w:after="60" w:line="240" w:lineRule="auto"/>
              <w:jc w:val="both"/>
              <w:rPr>
                <w:rFonts w:eastAsia="Times New Roman" w:cs="Times New Roman"/>
                <w:bCs/>
                <w:iCs/>
                <w:color w:val="000000" w:themeColor="text1"/>
                <w:spacing w:val="-4"/>
                <w:sz w:val="24"/>
                <w:szCs w:val="24"/>
                <w:lang w:val="es-ES"/>
              </w:rPr>
            </w:pPr>
            <w:r w:rsidRPr="006D7DF5">
              <w:rPr>
                <w:rFonts w:eastAsia="Times New Roman" w:cs="Times New Roman"/>
                <w:bCs/>
                <w:iCs/>
                <w:color w:val="000000" w:themeColor="text1"/>
                <w:spacing w:val="-4"/>
                <w:sz w:val="24"/>
                <w:szCs w:val="24"/>
                <w:lang w:val="es-ES"/>
              </w:rPr>
              <w:t>- Thông tư số 49/2015/TT-BYT ngày 11/12/2015 của Bộ Y tế quy định về công bố hợp quy và công bố phù hợp quy định đối với thuốc lá.</w:t>
            </w:r>
          </w:p>
          <w:p w14:paraId="6DE0BC24" w14:textId="004E6CCD"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
                <w:color w:val="000000" w:themeColor="text1"/>
                <w:sz w:val="24"/>
                <w:szCs w:val="24"/>
                <w:lang w:val="es-ES"/>
              </w:rPr>
            </w:pPr>
            <w:r w:rsidRPr="0007253A">
              <w:rPr>
                <w:rFonts w:eastAsia="Times New Roman" w:cs="Times New Roman"/>
                <w:bCs/>
                <w:i/>
                <w:color w:val="000000" w:themeColor="text1"/>
                <w:sz w:val="24"/>
                <w:szCs w:val="24"/>
                <w:lang w:val="es-ES"/>
              </w:rPr>
              <w:t>- Thông tư số 51/2025/TT-BYT ngày 31/12/ 2025 của Bộ Y tế về việc ban hành Quy chuẩn kỹ thuật quốc gia đối với thuốc lá điếu.</w:t>
            </w:r>
          </w:p>
        </w:tc>
      </w:tr>
      <w:tr w:rsidR="006D7DF5" w:rsidRPr="00A0410A" w14:paraId="451DDFAD" w14:textId="77777777" w:rsidTr="00E15B97">
        <w:trPr>
          <w:trHeight w:val="60"/>
        </w:trPr>
        <w:tc>
          <w:tcPr>
            <w:tcW w:w="567" w:type="dxa"/>
            <w:tcBorders>
              <w:top w:val="single" w:sz="4" w:space="0" w:color="auto"/>
              <w:left w:val="single" w:sz="4" w:space="0" w:color="auto"/>
              <w:bottom w:val="single" w:sz="4" w:space="0" w:color="auto"/>
              <w:right w:val="single" w:sz="4" w:space="0" w:color="auto"/>
            </w:tcBorders>
            <w:vAlign w:val="center"/>
          </w:tcPr>
          <w:p w14:paraId="227F6461" w14:textId="69704DF2" w:rsidR="006D7DF5" w:rsidRPr="0007253A" w:rsidRDefault="006D7DF5" w:rsidP="0007253A">
            <w:pPr>
              <w:spacing w:after="0" w:line="240" w:lineRule="auto"/>
              <w:contextualSpacing/>
              <w:jc w:val="center"/>
              <w:rPr>
                <w:rFonts w:eastAsia="Calibri" w:cs="Times New Roman"/>
                <w:bCs/>
                <w:color w:val="000000" w:themeColor="text1"/>
                <w:sz w:val="24"/>
                <w:szCs w:val="24"/>
                <w:lang w:val="es-ES"/>
              </w:rPr>
            </w:pPr>
            <w:r w:rsidRPr="0007253A">
              <w:rPr>
                <w:rFonts w:eastAsia="Calibri" w:cs="Times New Roman"/>
                <w:bCs/>
                <w:color w:val="000000" w:themeColor="text1"/>
                <w:sz w:val="24"/>
                <w:szCs w:val="24"/>
                <w:lang w:val="es-ES"/>
              </w:rPr>
              <w:t>02</w:t>
            </w:r>
          </w:p>
        </w:tc>
        <w:tc>
          <w:tcPr>
            <w:tcW w:w="2122" w:type="dxa"/>
            <w:tcBorders>
              <w:top w:val="single" w:sz="4" w:space="0" w:color="auto"/>
              <w:left w:val="single" w:sz="4" w:space="0" w:color="auto"/>
              <w:bottom w:val="single" w:sz="4" w:space="0" w:color="auto"/>
              <w:right w:val="single" w:sz="4" w:space="0" w:color="auto"/>
            </w:tcBorders>
            <w:vAlign w:val="center"/>
          </w:tcPr>
          <w:p w14:paraId="524FAFBD" w14:textId="74F59011" w:rsidR="006D7DF5" w:rsidRPr="00343559" w:rsidRDefault="006D7DF5" w:rsidP="00007B77">
            <w:pPr>
              <w:spacing w:after="0" w:line="240" w:lineRule="auto"/>
              <w:jc w:val="both"/>
              <w:rPr>
                <w:rFonts w:eastAsia="Calibri" w:cs="Times New Roman"/>
                <w:iCs/>
                <w:color w:val="000000" w:themeColor="text1"/>
                <w:sz w:val="24"/>
                <w:szCs w:val="24"/>
                <w:lang w:val="pl-PL"/>
              </w:rPr>
            </w:pPr>
            <w:r w:rsidRPr="00343559">
              <w:rPr>
                <w:rFonts w:eastAsia="Calibri" w:cs="Times New Roman"/>
                <w:iCs/>
                <w:color w:val="000000" w:themeColor="text1"/>
                <w:sz w:val="24"/>
                <w:szCs w:val="24"/>
                <w:lang w:val="pl-PL"/>
              </w:rPr>
              <w:t>Thông báo tiếp nhận hồ sơ công bố hợp quy dựa trên kết quả tự đánh giá của tổ chức, cá nhân sản xuất, kinh doanh thuốc lá (bên thứ nhất)</w:t>
            </w:r>
          </w:p>
          <w:p w14:paraId="0C3A936A" w14:textId="646A0506" w:rsidR="006D7DF5" w:rsidRPr="00343559" w:rsidRDefault="006D7DF5" w:rsidP="00007B77">
            <w:pPr>
              <w:spacing w:after="0" w:line="240" w:lineRule="auto"/>
              <w:jc w:val="both"/>
              <w:rPr>
                <w:rFonts w:eastAsia="Calibri" w:cs="Times New Roman"/>
                <w:iCs/>
                <w:color w:val="000000" w:themeColor="text1"/>
                <w:sz w:val="24"/>
                <w:szCs w:val="24"/>
                <w:lang w:val="pl-PL"/>
              </w:rPr>
            </w:pPr>
            <w:r w:rsidRPr="00343559">
              <w:rPr>
                <w:rFonts w:eastAsia="Calibri" w:cs="Times New Roman"/>
                <w:iCs/>
                <w:color w:val="000000" w:themeColor="text1"/>
                <w:sz w:val="24"/>
                <w:szCs w:val="24"/>
                <w:lang w:val="pl-PL"/>
              </w:rPr>
              <w:t>(1.013898)</w:t>
            </w:r>
          </w:p>
        </w:tc>
        <w:tc>
          <w:tcPr>
            <w:tcW w:w="2268" w:type="dxa"/>
            <w:tcBorders>
              <w:top w:val="single" w:sz="4" w:space="0" w:color="auto"/>
              <w:left w:val="single" w:sz="4" w:space="0" w:color="auto"/>
              <w:bottom w:val="single" w:sz="4" w:space="0" w:color="auto"/>
              <w:right w:val="single" w:sz="4" w:space="0" w:color="auto"/>
            </w:tcBorders>
            <w:vAlign w:val="center"/>
          </w:tcPr>
          <w:p w14:paraId="3E36097F" w14:textId="70FE9625" w:rsidR="006D7DF5" w:rsidRPr="0007253A" w:rsidRDefault="006D7DF5" w:rsidP="00CE22B9">
            <w:pPr>
              <w:spacing w:after="0" w:line="240" w:lineRule="auto"/>
              <w:jc w:val="both"/>
              <w:rPr>
                <w:rFonts w:eastAsia="Calibri" w:cs="Times New Roman"/>
                <w:bCs/>
                <w:color w:val="EE0000"/>
                <w:sz w:val="24"/>
                <w:szCs w:val="24"/>
                <w:lang w:val="pl-PL"/>
              </w:rPr>
            </w:pPr>
            <w:r w:rsidRPr="0007253A">
              <w:rPr>
                <w:rFonts w:eastAsia="Calibri" w:cs="Times New Roman"/>
                <w:iCs/>
                <w:color w:val="000000" w:themeColor="text1"/>
                <w:sz w:val="24"/>
                <w:szCs w:val="24"/>
                <w:lang w:val="pl-PL"/>
              </w:rPr>
              <w:t>Trong thời hạn không quá 05 ngày làm việc kể từ ngày nhận đủ hồ sơ hợp lệ</w:t>
            </w:r>
          </w:p>
        </w:tc>
        <w:tc>
          <w:tcPr>
            <w:tcW w:w="2126" w:type="dxa"/>
            <w:vMerge/>
            <w:tcBorders>
              <w:left w:val="single" w:sz="4" w:space="0" w:color="auto"/>
              <w:bottom w:val="single" w:sz="4" w:space="0" w:color="auto"/>
              <w:right w:val="single" w:sz="4" w:space="0" w:color="auto"/>
            </w:tcBorders>
            <w:vAlign w:val="center"/>
          </w:tcPr>
          <w:p w14:paraId="3A172B9F" w14:textId="165FC837" w:rsidR="006D7DF5" w:rsidRPr="0007253A" w:rsidRDefault="006D7DF5" w:rsidP="0007253A">
            <w:pPr>
              <w:spacing w:before="60" w:after="60" w:line="240" w:lineRule="auto"/>
              <w:jc w:val="both"/>
              <w:rPr>
                <w:rFonts w:eastAsia="Calibri" w:cs="Times New Roman"/>
                <w:bCs/>
                <w:color w:val="000000" w:themeColor="text1"/>
                <w:sz w:val="24"/>
                <w:szCs w:val="24"/>
                <w:lang w:val="pl-PL"/>
              </w:rPr>
            </w:pPr>
          </w:p>
        </w:tc>
        <w:tc>
          <w:tcPr>
            <w:tcW w:w="2126" w:type="dxa"/>
            <w:vMerge/>
            <w:tcBorders>
              <w:left w:val="single" w:sz="4" w:space="0" w:color="auto"/>
              <w:bottom w:val="single" w:sz="4" w:space="0" w:color="auto"/>
              <w:right w:val="single" w:sz="4" w:space="0" w:color="auto"/>
            </w:tcBorders>
            <w:vAlign w:val="center"/>
          </w:tcPr>
          <w:p w14:paraId="25F14E7A" w14:textId="4C488D41" w:rsidR="006D7DF5" w:rsidRPr="0007253A" w:rsidRDefault="006D7DF5" w:rsidP="0007253A">
            <w:pPr>
              <w:spacing w:before="60" w:after="60" w:line="240" w:lineRule="auto"/>
              <w:jc w:val="both"/>
              <w:rPr>
                <w:rFonts w:eastAsia="Calibri" w:cs="Times New Roman"/>
                <w:bCs/>
                <w:color w:val="000000" w:themeColor="text1"/>
                <w:sz w:val="24"/>
                <w:szCs w:val="24"/>
                <w:lang w:val="pl-PL"/>
              </w:rPr>
            </w:pPr>
          </w:p>
        </w:tc>
        <w:tc>
          <w:tcPr>
            <w:tcW w:w="1134" w:type="dxa"/>
            <w:vMerge/>
            <w:tcBorders>
              <w:left w:val="single" w:sz="4" w:space="0" w:color="auto"/>
              <w:bottom w:val="single" w:sz="4" w:space="0" w:color="auto"/>
              <w:right w:val="single" w:sz="4" w:space="0" w:color="auto"/>
            </w:tcBorders>
            <w:vAlign w:val="center"/>
          </w:tcPr>
          <w:p w14:paraId="355C5E63" w14:textId="5A6C4107" w:rsidR="006D7DF5" w:rsidRPr="0007253A" w:rsidRDefault="006D7DF5" w:rsidP="0007253A">
            <w:pPr>
              <w:spacing w:before="60" w:after="60" w:line="240" w:lineRule="auto"/>
              <w:jc w:val="center"/>
              <w:rPr>
                <w:rFonts w:eastAsia="Calibri" w:cs="Times New Roman"/>
                <w:bCs/>
                <w:i/>
                <w:iCs/>
                <w:color w:val="000000" w:themeColor="text1"/>
                <w:sz w:val="24"/>
                <w:szCs w:val="24"/>
                <w:lang w:val="es-ES"/>
              </w:rPr>
            </w:pPr>
          </w:p>
        </w:tc>
        <w:tc>
          <w:tcPr>
            <w:tcW w:w="4961" w:type="dxa"/>
            <w:vMerge/>
            <w:tcBorders>
              <w:left w:val="single" w:sz="4" w:space="0" w:color="auto"/>
              <w:bottom w:val="single" w:sz="4" w:space="0" w:color="auto"/>
              <w:right w:val="single" w:sz="4" w:space="0" w:color="auto"/>
            </w:tcBorders>
            <w:vAlign w:val="center"/>
          </w:tcPr>
          <w:p w14:paraId="339DBB0E" w14:textId="6D6BC4DD" w:rsidR="006D7DF5" w:rsidRPr="0007253A" w:rsidRDefault="006D7DF5" w:rsidP="0007253A">
            <w:pPr>
              <w:widowControl w:val="0"/>
              <w:tabs>
                <w:tab w:val="left" w:pos="925"/>
              </w:tabs>
              <w:autoSpaceDE w:val="0"/>
              <w:autoSpaceDN w:val="0"/>
              <w:spacing w:before="60" w:after="60" w:line="240" w:lineRule="auto"/>
              <w:jc w:val="both"/>
              <w:rPr>
                <w:rFonts w:eastAsia="Times New Roman" w:cs="Times New Roman"/>
                <w:bCs/>
                <w:i/>
                <w:iCs/>
                <w:color w:val="000000" w:themeColor="text1"/>
                <w:sz w:val="24"/>
                <w:szCs w:val="24"/>
                <w:lang w:val="es-ES"/>
              </w:rPr>
            </w:pPr>
          </w:p>
        </w:tc>
      </w:tr>
    </w:tbl>
    <w:p w14:paraId="7EF53397" w14:textId="3E3250F7" w:rsidR="0007253A" w:rsidRPr="00A0410A" w:rsidRDefault="00795BA6" w:rsidP="0007253A">
      <w:pPr>
        <w:spacing w:after="0" w:line="240" w:lineRule="auto"/>
        <w:jc w:val="both"/>
        <w:rPr>
          <w:rFonts w:cs="Times New Roman"/>
          <w:b/>
          <w:bCs/>
          <w:iCs/>
          <w:sz w:val="24"/>
          <w:szCs w:val="24"/>
          <w:lang w:val="pl-PL"/>
        </w:rPr>
      </w:pPr>
      <w:r w:rsidRPr="00A0410A">
        <w:rPr>
          <w:rFonts w:cs="Times New Roman"/>
          <w:b/>
          <w:bCs/>
          <w:iCs/>
          <w:sz w:val="24"/>
          <w:szCs w:val="24"/>
          <w:lang w:val="pl-PL"/>
        </w:rPr>
        <w:lastRenderedPageBreak/>
        <w:t xml:space="preserve">         </w:t>
      </w:r>
      <w:r w:rsidR="0007253A" w:rsidRPr="00A0410A">
        <w:rPr>
          <w:rFonts w:cs="Times New Roman"/>
          <w:b/>
          <w:bCs/>
          <w:iCs/>
          <w:sz w:val="24"/>
          <w:szCs w:val="24"/>
          <w:lang w:val="pl-PL"/>
        </w:rPr>
        <w:t>II. DANH MỤC THỦ TỤC HÀNH CHÍNH BỊ BÃI BỎ (01 TTHC CẤP TỈNH)</w:t>
      </w:r>
    </w:p>
    <w:p w14:paraId="694B0B16" w14:textId="77777777" w:rsidR="0007253A" w:rsidRPr="00795BA6" w:rsidRDefault="0007253A" w:rsidP="004153BE">
      <w:pPr>
        <w:spacing w:after="0" w:line="240" w:lineRule="auto"/>
        <w:jc w:val="both"/>
        <w:rPr>
          <w:rFonts w:cs="Times New Roman"/>
          <w:b/>
          <w:bCs/>
          <w:iCs/>
          <w:sz w:val="14"/>
          <w:szCs w:val="24"/>
          <w:lang w:val="es-ES"/>
        </w:rPr>
      </w:pPr>
    </w:p>
    <w:tbl>
      <w:tblPr>
        <w:tblStyle w:val="TableGrid"/>
        <w:tblW w:w="15168" w:type="dxa"/>
        <w:tblInd w:w="-5" w:type="dxa"/>
        <w:tblLayout w:type="fixed"/>
        <w:tblLook w:val="04A0" w:firstRow="1" w:lastRow="0" w:firstColumn="1" w:lastColumn="0" w:noHBand="0" w:noVBand="1"/>
      </w:tblPr>
      <w:tblGrid>
        <w:gridCol w:w="567"/>
        <w:gridCol w:w="1134"/>
        <w:gridCol w:w="2410"/>
        <w:gridCol w:w="7513"/>
        <w:gridCol w:w="3544"/>
      </w:tblGrid>
      <w:tr w:rsidR="004B77F0" w:rsidRPr="0007253A" w14:paraId="6F1464F4" w14:textId="77777777" w:rsidTr="00795BA6">
        <w:trPr>
          <w:trHeight w:val="1050"/>
        </w:trPr>
        <w:tc>
          <w:tcPr>
            <w:tcW w:w="567" w:type="dxa"/>
            <w:vAlign w:val="center"/>
            <w:hideMark/>
          </w:tcPr>
          <w:p w14:paraId="38F89A3D" w14:textId="77777777" w:rsidR="004B77F0" w:rsidRPr="0007253A" w:rsidRDefault="004B77F0" w:rsidP="004153BE">
            <w:pPr>
              <w:rPr>
                <w:rFonts w:cs="Times New Roman"/>
                <w:b/>
                <w:sz w:val="24"/>
                <w:szCs w:val="24"/>
              </w:rPr>
            </w:pPr>
            <w:r w:rsidRPr="0007253A">
              <w:rPr>
                <w:rFonts w:cs="Times New Roman"/>
                <w:b/>
                <w:sz w:val="24"/>
                <w:szCs w:val="24"/>
              </w:rPr>
              <w:t>Số TT</w:t>
            </w:r>
          </w:p>
        </w:tc>
        <w:tc>
          <w:tcPr>
            <w:tcW w:w="1134" w:type="dxa"/>
            <w:vAlign w:val="center"/>
            <w:hideMark/>
          </w:tcPr>
          <w:p w14:paraId="3441EC54" w14:textId="77777777" w:rsidR="004B77F0" w:rsidRPr="0007253A" w:rsidRDefault="004B77F0" w:rsidP="004153BE">
            <w:pPr>
              <w:rPr>
                <w:rFonts w:cs="Times New Roman"/>
                <w:b/>
                <w:bCs/>
                <w:sz w:val="24"/>
                <w:szCs w:val="24"/>
              </w:rPr>
            </w:pPr>
            <w:r w:rsidRPr="0007253A">
              <w:rPr>
                <w:rFonts w:cs="Times New Roman"/>
                <w:b/>
                <w:bCs/>
                <w:sz w:val="24"/>
                <w:szCs w:val="24"/>
              </w:rPr>
              <w:t>Số hồ sơ TTHC</w:t>
            </w:r>
          </w:p>
        </w:tc>
        <w:tc>
          <w:tcPr>
            <w:tcW w:w="2410" w:type="dxa"/>
            <w:vAlign w:val="center"/>
            <w:hideMark/>
          </w:tcPr>
          <w:p w14:paraId="60142802" w14:textId="77777777" w:rsidR="004B77F0" w:rsidRPr="0007253A" w:rsidRDefault="004B77F0" w:rsidP="004153BE">
            <w:pPr>
              <w:rPr>
                <w:rFonts w:cs="Times New Roman"/>
                <w:b/>
                <w:bCs/>
                <w:sz w:val="24"/>
                <w:szCs w:val="24"/>
              </w:rPr>
            </w:pPr>
            <w:r w:rsidRPr="0007253A">
              <w:rPr>
                <w:rFonts w:cs="Times New Roman"/>
                <w:b/>
                <w:bCs/>
                <w:sz w:val="24"/>
                <w:szCs w:val="24"/>
              </w:rPr>
              <w:t>Tên TTHC</w:t>
            </w:r>
          </w:p>
        </w:tc>
        <w:tc>
          <w:tcPr>
            <w:tcW w:w="7513" w:type="dxa"/>
            <w:vAlign w:val="center"/>
            <w:hideMark/>
          </w:tcPr>
          <w:p w14:paraId="004FB83C" w14:textId="77777777" w:rsidR="004B77F0" w:rsidRPr="0007253A" w:rsidRDefault="004B77F0" w:rsidP="004153BE">
            <w:pPr>
              <w:rPr>
                <w:rFonts w:cs="Times New Roman"/>
                <w:b/>
                <w:bCs/>
                <w:sz w:val="24"/>
                <w:szCs w:val="24"/>
              </w:rPr>
            </w:pPr>
            <w:r w:rsidRPr="0007253A">
              <w:rPr>
                <w:rFonts w:cs="Times New Roman"/>
                <w:b/>
                <w:bCs/>
                <w:sz w:val="24"/>
                <w:szCs w:val="24"/>
              </w:rPr>
              <w:t>Số thứ tự tại quyết định công bố</w:t>
            </w:r>
          </w:p>
          <w:p w14:paraId="0D5B91AB" w14:textId="77777777" w:rsidR="004B77F0" w:rsidRPr="0007253A" w:rsidRDefault="004B77F0" w:rsidP="004153BE">
            <w:pPr>
              <w:rPr>
                <w:rFonts w:cs="Times New Roman"/>
                <w:b/>
                <w:bCs/>
                <w:sz w:val="24"/>
                <w:szCs w:val="24"/>
              </w:rPr>
            </w:pPr>
            <w:r w:rsidRPr="0007253A">
              <w:rPr>
                <w:rFonts w:cs="Times New Roman"/>
                <w:b/>
                <w:bCs/>
                <w:sz w:val="24"/>
                <w:szCs w:val="24"/>
              </w:rPr>
              <w:t>của Chủ tịch UBND tỉnh</w:t>
            </w:r>
          </w:p>
        </w:tc>
        <w:tc>
          <w:tcPr>
            <w:tcW w:w="3544" w:type="dxa"/>
            <w:vAlign w:val="center"/>
            <w:hideMark/>
          </w:tcPr>
          <w:p w14:paraId="0CF0059F" w14:textId="77777777" w:rsidR="004B77F0" w:rsidRPr="0007253A" w:rsidRDefault="004B77F0" w:rsidP="004153BE">
            <w:pPr>
              <w:rPr>
                <w:rFonts w:cs="Times New Roman"/>
                <w:b/>
                <w:bCs/>
                <w:sz w:val="24"/>
                <w:szCs w:val="24"/>
              </w:rPr>
            </w:pPr>
            <w:r w:rsidRPr="0007253A">
              <w:rPr>
                <w:rFonts w:cs="Times New Roman"/>
                <w:b/>
                <w:bCs/>
                <w:sz w:val="24"/>
                <w:szCs w:val="24"/>
              </w:rPr>
              <w:t>Tên Văn bản QPPL quy định việc bãi bỏ TTHC</w:t>
            </w:r>
          </w:p>
        </w:tc>
      </w:tr>
      <w:tr w:rsidR="00697C80" w:rsidRPr="0007253A" w14:paraId="75DEAE55" w14:textId="77777777" w:rsidTr="00795BA6">
        <w:trPr>
          <w:trHeight w:val="618"/>
        </w:trPr>
        <w:tc>
          <w:tcPr>
            <w:tcW w:w="567" w:type="dxa"/>
            <w:vAlign w:val="center"/>
          </w:tcPr>
          <w:p w14:paraId="5A1C8D1C" w14:textId="02358E43" w:rsidR="00697C80" w:rsidRPr="0007253A" w:rsidRDefault="0007253A" w:rsidP="0007253A">
            <w:pPr>
              <w:rPr>
                <w:rFonts w:cs="Times New Roman"/>
                <w:bCs/>
                <w:sz w:val="24"/>
                <w:szCs w:val="24"/>
              </w:rPr>
            </w:pPr>
            <w:r w:rsidRPr="0007253A">
              <w:rPr>
                <w:rFonts w:cs="Times New Roman"/>
                <w:bCs/>
                <w:sz w:val="24"/>
                <w:szCs w:val="24"/>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45E5D37" w14:textId="0F664B51" w:rsidR="00697C80" w:rsidRPr="0007253A" w:rsidRDefault="00A65B26" w:rsidP="00A65B26">
            <w:pPr>
              <w:rPr>
                <w:rFonts w:cs="Times New Roman"/>
                <w:color w:val="000000"/>
                <w:sz w:val="24"/>
                <w:szCs w:val="24"/>
              </w:rPr>
            </w:pPr>
            <w:r w:rsidRPr="0007253A">
              <w:rPr>
                <w:rFonts w:cs="Times New Roman"/>
                <w:color w:val="000000"/>
                <w:sz w:val="24"/>
                <w:szCs w:val="24"/>
              </w:rPr>
              <w:t>1.013894</w:t>
            </w:r>
          </w:p>
        </w:tc>
        <w:tc>
          <w:tcPr>
            <w:tcW w:w="2410" w:type="dxa"/>
            <w:tcBorders>
              <w:top w:val="single" w:sz="4" w:space="0" w:color="auto"/>
              <w:left w:val="nil"/>
              <w:bottom w:val="single" w:sz="4" w:space="0" w:color="auto"/>
              <w:right w:val="single" w:sz="4" w:space="0" w:color="auto"/>
            </w:tcBorders>
            <w:vAlign w:val="center"/>
          </w:tcPr>
          <w:p w14:paraId="032ACBFE" w14:textId="39DCC9D8" w:rsidR="00697C80" w:rsidRPr="0007253A" w:rsidRDefault="00E04B21" w:rsidP="004153BE">
            <w:pPr>
              <w:jc w:val="both"/>
              <w:rPr>
                <w:rFonts w:cs="Times New Roman"/>
                <w:color w:val="000000"/>
                <w:sz w:val="24"/>
                <w:szCs w:val="24"/>
              </w:rPr>
            </w:pPr>
            <w:r w:rsidRPr="00343559">
              <w:rPr>
                <w:rFonts w:cs="Times New Roman"/>
                <w:color w:val="000000"/>
                <w:sz w:val="24"/>
                <w:szCs w:val="24"/>
              </w:rPr>
              <w:t>Cấp lại Giấy Tiếp nhận bản công bố hợp quy đối với thuốc lá</w:t>
            </w:r>
          </w:p>
        </w:tc>
        <w:tc>
          <w:tcPr>
            <w:tcW w:w="7513" w:type="dxa"/>
            <w:tcBorders>
              <w:top w:val="single" w:sz="4" w:space="0" w:color="auto"/>
              <w:left w:val="single" w:sz="4" w:space="0" w:color="auto"/>
              <w:bottom w:val="single" w:sz="4" w:space="0" w:color="auto"/>
              <w:right w:val="single" w:sz="4" w:space="0" w:color="auto"/>
            </w:tcBorders>
            <w:vAlign w:val="center"/>
          </w:tcPr>
          <w:p w14:paraId="1BE08DEB" w14:textId="63A36EEC" w:rsidR="00697C80" w:rsidRPr="0007253A" w:rsidRDefault="00C77C6B" w:rsidP="00795BA6">
            <w:pPr>
              <w:spacing w:before="120" w:after="120"/>
              <w:jc w:val="both"/>
              <w:rPr>
                <w:rFonts w:cs="Times New Roman"/>
                <w:color w:val="000000"/>
                <w:sz w:val="24"/>
                <w:szCs w:val="24"/>
              </w:rPr>
            </w:pPr>
            <w:r w:rsidRPr="0007253A">
              <w:rPr>
                <w:rFonts w:cs="Times New Roman"/>
                <w:color w:val="000000"/>
                <w:sz w:val="24"/>
                <w:szCs w:val="24"/>
              </w:rPr>
              <w:t>Số thứ tự thứ</w:t>
            </w:r>
            <w:r w:rsidR="00795BA6">
              <w:rPr>
                <w:rFonts w:cs="Times New Roman"/>
                <w:color w:val="000000"/>
                <w:sz w:val="24"/>
                <w:szCs w:val="24"/>
              </w:rPr>
              <w:t xml:space="preserve"> 29 M</w:t>
            </w:r>
            <w:r w:rsidRPr="0007253A">
              <w:rPr>
                <w:rFonts w:cs="Times New Roman"/>
                <w:color w:val="000000"/>
                <w:sz w:val="24"/>
                <w:szCs w:val="24"/>
              </w:rPr>
              <w:t>ục I Phụ lụ</w:t>
            </w:r>
            <w:r w:rsidR="00795BA6">
              <w:rPr>
                <w:rFonts w:cs="Times New Roman"/>
                <w:color w:val="000000"/>
                <w:sz w:val="24"/>
                <w:szCs w:val="24"/>
              </w:rPr>
              <w:t>c I ban hành k</w:t>
            </w:r>
            <w:r w:rsidRPr="0007253A">
              <w:rPr>
                <w:rFonts w:cs="Times New Roman"/>
                <w:color w:val="000000"/>
                <w:sz w:val="24"/>
                <w:szCs w:val="24"/>
              </w:rPr>
              <w:t>èm theo Quyết định số 1460/QĐ-UBND ngày 29</w:t>
            </w:r>
            <w:r w:rsidR="00795BA6">
              <w:rPr>
                <w:rFonts w:cs="Times New Roman"/>
                <w:color w:val="000000"/>
                <w:sz w:val="24"/>
                <w:szCs w:val="24"/>
              </w:rPr>
              <w:t>/</w:t>
            </w:r>
            <w:r w:rsidRPr="0007253A">
              <w:rPr>
                <w:rFonts w:cs="Times New Roman"/>
                <w:color w:val="000000"/>
                <w:sz w:val="24"/>
                <w:szCs w:val="24"/>
              </w:rPr>
              <w:t>6</w:t>
            </w:r>
            <w:r w:rsidR="00795BA6">
              <w:rPr>
                <w:rFonts w:cs="Times New Roman"/>
                <w:color w:val="000000"/>
                <w:sz w:val="24"/>
                <w:szCs w:val="24"/>
              </w:rPr>
              <w:t>/</w:t>
            </w:r>
            <w:r w:rsidRPr="0007253A">
              <w:rPr>
                <w:rFonts w:cs="Times New Roman"/>
                <w:color w:val="000000"/>
                <w:sz w:val="24"/>
                <w:szCs w:val="24"/>
              </w:rPr>
              <w:t>2025 của Chủ tịch UBND tỉnh Lạng Sơn</w:t>
            </w:r>
            <w:r w:rsidR="005902C1" w:rsidRPr="0007253A">
              <w:rPr>
                <w:rFonts w:cs="Times New Roman"/>
                <w:color w:val="000000"/>
                <w:sz w:val="24"/>
                <w:szCs w:val="24"/>
              </w:rPr>
              <w:t xml:space="preserve"> v</w:t>
            </w:r>
            <w:r w:rsidR="005902C1" w:rsidRPr="0007253A">
              <w:rPr>
                <w:rFonts w:cs="Times New Roman"/>
                <w:sz w:val="24"/>
                <w:szCs w:val="24"/>
                <w:lang w:val="pl-PL"/>
              </w:rPr>
              <w:t>ề việc công bố Danh mục thủ tục hành chính mới ban hành, bị bãi bỏ và phê duyệt quy trình nội bộ trong giải quyết thủ tục hành chính theo cơ chế một cửa lĩnh vực Phòng bệnh thuộc quyền giải quyết của Sở Y tế tỉnh Lạng Sơn</w:t>
            </w:r>
          </w:p>
        </w:tc>
        <w:tc>
          <w:tcPr>
            <w:tcW w:w="3544" w:type="dxa"/>
            <w:vAlign w:val="center"/>
          </w:tcPr>
          <w:p w14:paraId="10B11E28" w14:textId="2A5287C4" w:rsidR="00697C80" w:rsidRPr="0007253A" w:rsidRDefault="00542961" w:rsidP="00343559">
            <w:pPr>
              <w:spacing w:before="120" w:after="120"/>
              <w:jc w:val="both"/>
              <w:rPr>
                <w:rFonts w:cs="Times New Roman"/>
                <w:bCs/>
                <w:iCs/>
                <w:sz w:val="24"/>
                <w:szCs w:val="24"/>
              </w:rPr>
            </w:pPr>
            <w:r w:rsidRPr="0007253A">
              <w:rPr>
                <w:rFonts w:eastAsia="Times New Roman" w:cs="Times New Roman"/>
                <w:bCs/>
                <w:iCs/>
                <w:color w:val="000000" w:themeColor="text1"/>
                <w:sz w:val="24"/>
                <w:szCs w:val="24"/>
                <w:lang w:val="es-ES"/>
              </w:rPr>
              <w:t xml:space="preserve">Thông tư số 51/2025/TT-BYT ngày 31/12/2025 của Bộ </w:t>
            </w:r>
            <w:r w:rsidR="00795BA6">
              <w:rPr>
                <w:rFonts w:eastAsia="Times New Roman" w:cs="Times New Roman"/>
                <w:bCs/>
                <w:iCs/>
                <w:color w:val="000000" w:themeColor="text1"/>
                <w:sz w:val="24"/>
                <w:szCs w:val="24"/>
                <w:lang w:val="es-ES"/>
              </w:rPr>
              <w:t xml:space="preserve">trưởng Bộ </w:t>
            </w:r>
            <w:r w:rsidRPr="0007253A">
              <w:rPr>
                <w:rFonts w:eastAsia="Times New Roman" w:cs="Times New Roman"/>
                <w:bCs/>
                <w:iCs/>
                <w:color w:val="000000" w:themeColor="text1"/>
                <w:sz w:val="24"/>
                <w:szCs w:val="24"/>
                <w:lang w:val="es-ES"/>
              </w:rPr>
              <w:t>Y tế về việc ban hành Quy chuẩn kỹ thuật</w:t>
            </w:r>
            <w:r w:rsidR="00795BA6">
              <w:rPr>
                <w:rFonts w:eastAsia="Times New Roman" w:cs="Times New Roman"/>
                <w:bCs/>
                <w:iCs/>
                <w:color w:val="000000" w:themeColor="text1"/>
                <w:sz w:val="24"/>
                <w:szCs w:val="24"/>
                <w:lang w:val="es-ES"/>
              </w:rPr>
              <w:t xml:space="preserve"> quốc gia đối với thuốc lá điếu</w:t>
            </w:r>
          </w:p>
        </w:tc>
      </w:tr>
    </w:tbl>
    <w:p w14:paraId="1131A7A2" w14:textId="68C0ACDA" w:rsidR="004B77F0" w:rsidRPr="0007253A" w:rsidRDefault="00795BA6" w:rsidP="00E67F80">
      <w:pPr>
        <w:spacing w:after="0" w:line="240" w:lineRule="auto"/>
        <w:rPr>
          <w:rFonts w:cs="Times New Roman"/>
          <w:sz w:val="24"/>
          <w:szCs w:val="24"/>
        </w:rPr>
      </w:pPr>
      <w:r>
        <w:rPr>
          <w:rFonts w:cs="Times New Roman"/>
          <w:sz w:val="24"/>
          <w:szCs w:val="24"/>
        </w:rPr>
        <w:t xml:space="preserve">                                                                                               _________________________________</w:t>
      </w:r>
    </w:p>
    <w:sectPr w:rsidR="004B77F0" w:rsidRPr="0007253A" w:rsidSect="00E15B97">
      <w:headerReference w:type="default" r:id="rId8"/>
      <w:footnotePr>
        <w:numFmt w:val="lowerRoman"/>
      </w:footnotePr>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9BCE" w14:textId="77777777" w:rsidR="00DC72F7" w:rsidRDefault="00DC72F7" w:rsidP="00B40717">
      <w:pPr>
        <w:spacing w:after="0" w:line="240" w:lineRule="auto"/>
      </w:pPr>
      <w:r>
        <w:separator/>
      </w:r>
    </w:p>
  </w:endnote>
  <w:endnote w:type="continuationSeparator" w:id="0">
    <w:p w14:paraId="6B525D1E" w14:textId="77777777" w:rsidR="00DC72F7" w:rsidRDefault="00DC72F7"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C959" w14:textId="77777777" w:rsidR="00DC72F7" w:rsidRDefault="00DC72F7" w:rsidP="00B40717">
      <w:pPr>
        <w:spacing w:after="0" w:line="240" w:lineRule="auto"/>
      </w:pPr>
      <w:r>
        <w:separator/>
      </w:r>
    </w:p>
  </w:footnote>
  <w:footnote w:type="continuationSeparator" w:id="0">
    <w:p w14:paraId="7781B0DC" w14:textId="77777777" w:rsidR="00DC72F7" w:rsidRDefault="00DC72F7" w:rsidP="00B40717">
      <w:pPr>
        <w:spacing w:after="0" w:line="240" w:lineRule="auto"/>
      </w:pPr>
      <w:r>
        <w:continuationSeparator/>
      </w:r>
    </w:p>
  </w:footnote>
  <w:footnote w:id="1">
    <w:p w14:paraId="06D63E9C" w14:textId="5BA3AB58" w:rsidR="00795BA6" w:rsidRDefault="00795BA6">
      <w:pPr>
        <w:pStyle w:val="FootnoteText"/>
      </w:pPr>
      <w:r>
        <w:rPr>
          <w:rStyle w:val="FootnoteReference"/>
        </w:rPr>
        <w:footnoteRef/>
      </w:r>
      <w:r>
        <w:t xml:space="preserve"> Phần chữ in nghiên là văn bản quy phạp pháp luật quy định sửa đổi, 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57238"/>
      <w:docPartObj>
        <w:docPartGallery w:val="Page Numbers (Top of Page)"/>
        <w:docPartUnique/>
      </w:docPartObj>
    </w:sdtPr>
    <w:sdtEndPr>
      <w:rPr>
        <w:noProof/>
      </w:rPr>
    </w:sdtEndPr>
    <w:sdtContent>
      <w:p w14:paraId="3412D43F" w14:textId="523A3CDD" w:rsidR="00E15B97" w:rsidRDefault="00E15B97">
        <w:pPr>
          <w:pStyle w:val="Header"/>
          <w:jc w:val="center"/>
        </w:pPr>
        <w:r>
          <w:fldChar w:fldCharType="begin"/>
        </w:r>
        <w:r>
          <w:instrText xml:space="preserve"> PAGE   \* MERGEFORMAT </w:instrText>
        </w:r>
        <w:r>
          <w:fldChar w:fldCharType="separate"/>
        </w:r>
        <w:r w:rsidR="00343559">
          <w:rPr>
            <w:noProof/>
          </w:rPr>
          <w:t>2</w:t>
        </w:r>
        <w:r>
          <w:rPr>
            <w:noProof/>
          </w:rPr>
          <w:fldChar w:fldCharType="end"/>
        </w:r>
      </w:p>
    </w:sdtContent>
  </w:sdt>
  <w:p w14:paraId="5340BC16" w14:textId="77777777" w:rsidR="00E15B97" w:rsidRDefault="00E15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8070BE"/>
    <w:multiLevelType w:val="hybridMultilevel"/>
    <w:tmpl w:val="D16E1AB8"/>
    <w:lvl w:ilvl="0" w:tplc="18AE440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8C029D3"/>
    <w:multiLevelType w:val="hybridMultilevel"/>
    <w:tmpl w:val="45E85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884924"/>
    <w:multiLevelType w:val="hybridMultilevel"/>
    <w:tmpl w:val="2C8AF510"/>
    <w:lvl w:ilvl="0" w:tplc="ADA2C8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712956">
    <w:abstractNumId w:val="1"/>
  </w:num>
  <w:num w:numId="2" w16cid:durableId="386147993">
    <w:abstractNumId w:val="5"/>
  </w:num>
  <w:num w:numId="3" w16cid:durableId="916205851">
    <w:abstractNumId w:val="0"/>
  </w:num>
  <w:num w:numId="4" w16cid:durableId="1260984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5739982">
    <w:abstractNumId w:val="3"/>
  </w:num>
  <w:num w:numId="6" w16cid:durableId="1563061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1859"/>
    <w:rsid w:val="00006DEC"/>
    <w:rsid w:val="00006EA9"/>
    <w:rsid w:val="00007B77"/>
    <w:rsid w:val="000223A6"/>
    <w:rsid w:val="000257E4"/>
    <w:rsid w:val="00031A1D"/>
    <w:rsid w:val="000426CA"/>
    <w:rsid w:val="0005044D"/>
    <w:rsid w:val="0007253A"/>
    <w:rsid w:val="00082B60"/>
    <w:rsid w:val="00084F51"/>
    <w:rsid w:val="00087337"/>
    <w:rsid w:val="0009670F"/>
    <w:rsid w:val="0009754A"/>
    <w:rsid w:val="000A026C"/>
    <w:rsid w:val="000A550E"/>
    <w:rsid w:val="000B064B"/>
    <w:rsid w:val="000B5114"/>
    <w:rsid w:val="000B75C4"/>
    <w:rsid w:val="000C0483"/>
    <w:rsid w:val="000C5425"/>
    <w:rsid w:val="000E6A6C"/>
    <w:rsid w:val="000F027A"/>
    <w:rsid w:val="00102AB9"/>
    <w:rsid w:val="00102B8A"/>
    <w:rsid w:val="00116A80"/>
    <w:rsid w:val="00124AD4"/>
    <w:rsid w:val="001348BB"/>
    <w:rsid w:val="00140EC6"/>
    <w:rsid w:val="00141FCC"/>
    <w:rsid w:val="00143348"/>
    <w:rsid w:val="00144217"/>
    <w:rsid w:val="001521BA"/>
    <w:rsid w:val="00156D91"/>
    <w:rsid w:val="00163B98"/>
    <w:rsid w:val="001740C6"/>
    <w:rsid w:val="001856BF"/>
    <w:rsid w:val="001974F1"/>
    <w:rsid w:val="001C10D7"/>
    <w:rsid w:val="001C1CC3"/>
    <w:rsid w:val="001D7430"/>
    <w:rsid w:val="001F12AF"/>
    <w:rsid w:val="002026F5"/>
    <w:rsid w:val="00220C6F"/>
    <w:rsid w:val="0022553E"/>
    <w:rsid w:val="00242F98"/>
    <w:rsid w:val="00261079"/>
    <w:rsid w:val="00270700"/>
    <w:rsid w:val="00270AB2"/>
    <w:rsid w:val="00271FA8"/>
    <w:rsid w:val="002765DA"/>
    <w:rsid w:val="002856D6"/>
    <w:rsid w:val="002979D1"/>
    <w:rsid w:val="002A06DC"/>
    <w:rsid w:val="002B0B3F"/>
    <w:rsid w:val="002F73AE"/>
    <w:rsid w:val="003110CD"/>
    <w:rsid w:val="00314EB4"/>
    <w:rsid w:val="00327E06"/>
    <w:rsid w:val="00343559"/>
    <w:rsid w:val="00345277"/>
    <w:rsid w:val="00361210"/>
    <w:rsid w:val="003675D0"/>
    <w:rsid w:val="0037204E"/>
    <w:rsid w:val="0039227D"/>
    <w:rsid w:val="003A4238"/>
    <w:rsid w:val="003B7DAC"/>
    <w:rsid w:val="003C1D24"/>
    <w:rsid w:val="003C54A6"/>
    <w:rsid w:val="003C7A43"/>
    <w:rsid w:val="003D644E"/>
    <w:rsid w:val="003F5494"/>
    <w:rsid w:val="0040312F"/>
    <w:rsid w:val="00405D2B"/>
    <w:rsid w:val="004153BE"/>
    <w:rsid w:val="004250C1"/>
    <w:rsid w:val="00436731"/>
    <w:rsid w:val="00457888"/>
    <w:rsid w:val="00465E00"/>
    <w:rsid w:val="00466A5A"/>
    <w:rsid w:val="004808F5"/>
    <w:rsid w:val="00483424"/>
    <w:rsid w:val="004A1211"/>
    <w:rsid w:val="004B420F"/>
    <w:rsid w:val="004B5B68"/>
    <w:rsid w:val="004B77F0"/>
    <w:rsid w:val="004C0BAE"/>
    <w:rsid w:val="004C1CDC"/>
    <w:rsid w:val="004C75FE"/>
    <w:rsid w:val="004E28FA"/>
    <w:rsid w:val="004F3E5D"/>
    <w:rsid w:val="00502950"/>
    <w:rsid w:val="00510CE1"/>
    <w:rsid w:val="00516E92"/>
    <w:rsid w:val="0051770A"/>
    <w:rsid w:val="00534E21"/>
    <w:rsid w:val="00535164"/>
    <w:rsid w:val="00535B16"/>
    <w:rsid w:val="0053636E"/>
    <w:rsid w:val="0054054F"/>
    <w:rsid w:val="005405F0"/>
    <w:rsid w:val="00542961"/>
    <w:rsid w:val="005446B8"/>
    <w:rsid w:val="00554483"/>
    <w:rsid w:val="005555B9"/>
    <w:rsid w:val="00555CD1"/>
    <w:rsid w:val="005573A1"/>
    <w:rsid w:val="00562166"/>
    <w:rsid w:val="00563C20"/>
    <w:rsid w:val="00571EDC"/>
    <w:rsid w:val="0057420E"/>
    <w:rsid w:val="005902C1"/>
    <w:rsid w:val="00594097"/>
    <w:rsid w:val="005A2FD6"/>
    <w:rsid w:val="005A68CD"/>
    <w:rsid w:val="005A6F6A"/>
    <w:rsid w:val="005C7F57"/>
    <w:rsid w:val="00623795"/>
    <w:rsid w:val="00632E42"/>
    <w:rsid w:val="006369F1"/>
    <w:rsid w:val="0065406F"/>
    <w:rsid w:val="00664B77"/>
    <w:rsid w:val="00671DF6"/>
    <w:rsid w:val="00674654"/>
    <w:rsid w:val="006746F4"/>
    <w:rsid w:val="00697C80"/>
    <w:rsid w:val="006A1619"/>
    <w:rsid w:val="006A2155"/>
    <w:rsid w:val="006A2DBC"/>
    <w:rsid w:val="006B70C3"/>
    <w:rsid w:val="006C02AF"/>
    <w:rsid w:val="006D3C6B"/>
    <w:rsid w:val="006D7DF5"/>
    <w:rsid w:val="006E1F9C"/>
    <w:rsid w:val="006E6B41"/>
    <w:rsid w:val="006F2122"/>
    <w:rsid w:val="00700004"/>
    <w:rsid w:val="00700747"/>
    <w:rsid w:val="007118B3"/>
    <w:rsid w:val="0072246A"/>
    <w:rsid w:val="00732268"/>
    <w:rsid w:val="00741B5F"/>
    <w:rsid w:val="00742264"/>
    <w:rsid w:val="00743BC9"/>
    <w:rsid w:val="00746A5C"/>
    <w:rsid w:val="00763AF9"/>
    <w:rsid w:val="00764035"/>
    <w:rsid w:val="00764D54"/>
    <w:rsid w:val="007672A6"/>
    <w:rsid w:val="0077518B"/>
    <w:rsid w:val="007805D0"/>
    <w:rsid w:val="00790F97"/>
    <w:rsid w:val="007926E5"/>
    <w:rsid w:val="00795BA6"/>
    <w:rsid w:val="007B207B"/>
    <w:rsid w:val="007C62CA"/>
    <w:rsid w:val="007D73A7"/>
    <w:rsid w:val="007E21E1"/>
    <w:rsid w:val="007E2B28"/>
    <w:rsid w:val="007F6CB0"/>
    <w:rsid w:val="00800BC0"/>
    <w:rsid w:val="0081104D"/>
    <w:rsid w:val="00811909"/>
    <w:rsid w:val="00812DAE"/>
    <w:rsid w:val="008147AA"/>
    <w:rsid w:val="0081488B"/>
    <w:rsid w:val="008200B7"/>
    <w:rsid w:val="00824247"/>
    <w:rsid w:val="00826875"/>
    <w:rsid w:val="0083425D"/>
    <w:rsid w:val="00847BF7"/>
    <w:rsid w:val="00851A11"/>
    <w:rsid w:val="008722AB"/>
    <w:rsid w:val="00875C1A"/>
    <w:rsid w:val="00887A58"/>
    <w:rsid w:val="008941AD"/>
    <w:rsid w:val="008C347E"/>
    <w:rsid w:val="008C45D9"/>
    <w:rsid w:val="008C6414"/>
    <w:rsid w:val="008D360F"/>
    <w:rsid w:val="008D5272"/>
    <w:rsid w:val="008D7057"/>
    <w:rsid w:val="008D7AC9"/>
    <w:rsid w:val="0091312A"/>
    <w:rsid w:val="00915B1A"/>
    <w:rsid w:val="00915FD5"/>
    <w:rsid w:val="00916292"/>
    <w:rsid w:val="009363A5"/>
    <w:rsid w:val="00942B1A"/>
    <w:rsid w:val="00956029"/>
    <w:rsid w:val="009611B2"/>
    <w:rsid w:val="00972827"/>
    <w:rsid w:val="00977A6C"/>
    <w:rsid w:val="00997AED"/>
    <w:rsid w:val="009A666D"/>
    <w:rsid w:val="009B1988"/>
    <w:rsid w:val="009B5F9F"/>
    <w:rsid w:val="009C0637"/>
    <w:rsid w:val="009C51D1"/>
    <w:rsid w:val="009D0362"/>
    <w:rsid w:val="009E0945"/>
    <w:rsid w:val="009E1792"/>
    <w:rsid w:val="009E360D"/>
    <w:rsid w:val="009E4C3E"/>
    <w:rsid w:val="009E777B"/>
    <w:rsid w:val="009F03DB"/>
    <w:rsid w:val="00A01470"/>
    <w:rsid w:val="00A0410A"/>
    <w:rsid w:val="00A05A56"/>
    <w:rsid w:val="00A07DBA"/>
    <w:rsid w:val="00A11968"/>
    <w:rsid w:val="00A3589B"/>
    <w:rsid w:val="00A416E8"/>
    <w:rsid w:val="00A5426F"/>
    <w:rsid w:val="00A65B26"/>
    <w:rsid w:val="00A72B42"/>
    <w:rsid w:val="00A7780F"/>
    <w:rsid w:val="00A814DE"/>
    <w:rsid w:val="00A8605E"/>
    <w:rsid w:val="00A87346"/>
    <w:rsid w:val="00A90CC1"/>
    <w:rsid w:val="00A95077"/>
    <w:rsid w:val="00A95A3E"/>
    <w:rsid w:val="00A9615F"/>
    <w:rsid w:val="00A96620"/>
    <w:rsid w:val="00AA01A9"/>
    <w:rsid w:val="00AA0CD8"/>
    <w:rsid w:val="00B051BC"/>
    <w:rsid w:val="00B22FBD"/>
    <w:rsid w:val="00B35E4B"/>
    <w:rsid w:val="00B364BF"/>
    <w:rsid w:val="00B40717"/>
    <w:rsid w:val="00B46492"/>
    <w:rsid w:val="00B53E72"/>
    <w:rsid w:val="00B60466"/>
    <w:rsid w:val="00B61DD7"/>
    <w:rsid w:val="00B81B86"/>
    <w:rsid w:val="00B82E44"/>
    <w:rsid w:val="00B8782F"/>
    <w:rsid w:val="00B939E9"/>
    <w:rsid w:val="00BA5094"/>
    <w:rsid w:val="00BB14F8"/>
    <w:rsid w:val="00BB3E73"/>
    <w:rsid w:val="00BB4EDB"/>
    <w:rsid w:val="00BB7162"/>
    <w:rsid w:val="00BC1C53"/>
    <w:rsid w:val="00BC3C47"/>
    <w:rsid w:val="00BC3CF4"/>
    <w:rsid w:val="00BD5A3C"/>
    <w:rsid w:val="00BE2A8D"/>
    <w:rsid w:val="00C111FB"/>
    <w:rsid w:val="00C1131B"/>
    <w:rsid w:val="00C2660C"/>
    <w:rsid w:val="00C33D48"/>
    <w:rsid w:val="00C3694B"/>
    <w:rsid w:val="00C42D55"/>
    <w:rsid w:val="00C536CC"/>
    <w:rsid w:val="00C63554"/>
    <w:rsid w:val="00C65E43"/>
    <w:rsid w:val="00C74590"/>
    <w:rsid w:val="00C77C6B"/>
    <w:rsid w:val="00C85DCB"/>
    <w:rsid w:val="00CA09F3"/>
    <w:rsid w:val="00CA30F8"/>
    <w:rsid w:val="00CA45E6"/>
    <w:rsid w:val="00CC0E37"/>
    <w:rsid w:val="00CC3992"/>
    <w:rsid w:val="00CD3BEE"/>
    <w:rsid w:val="00CD64E2"/>
    <w:rsid w:val="00CE22B9"/>
    <w:rsid w:val="00CE4498"/>
    <w:rsid w:val="00CF1910"/>
    <w:rsid w:val="00CF4FE5"/>
    <w:rsid w:val="00D17B01"/>
    <w:rsid w:val="00D3397E"/>
    <w:rsid w:val="00D3430C"/>
    <w:rsid w:val="00D4071A"/>
    <w:rsid w:val="00D56445"/>
    <w:rsid w:val="00D56CD8"/>
    <w:rsid w:val="00D61695"/>
    <w:rsid w:val="00D62947"/>
    <w:rsid w:val="00D64BB0"/>
    <w:rsid w:val="00D829B7"/>
    <w:rsid w:val="00D87D75"/>
    <w:rsid w:val="00D967D1"/>
    <w:rsid w:val="00DA506E"/>
    <w:rsid w:val="00DB57F1"/>
    <w:rsid w:val="00DC5986"/>
    <w:rsid w:val="00DC72F7"/>
    <w:rsid w:val="00DD03D5"/>
    <w:rsid w:val="00DD5351"/>
    <w:rsid w:val="00DE1222"/>
    <w:rsid w:val="00DE2803"/>
    <w:rsid w:val="00DF3C76"/>
    <w:rsid w:val="00DF50BB"/>
    <w:rsid w:val="00E04076"/>
    <w:rsid w:val="00E04B21"/>
    <w:rsid w:val="00E117FE"/>
    <w:rsid w:val="00E15B97"/>
    <w:rsid w:val="00E27237"/>
    <w:rsid w:val="00E27706"/>
    <w:rsid w:val="00E34D20"/>
    <w:rsid w:val="00E47EB0"/>
    <w:rsid w:val="00E517C5"/>
    <w:rsid w:val="00E535B2"/>
    <w:rsid w:val="00E55941"/>
    <w:rsid w:val="00E57C96"/>
    <w:rsid w:val="00E6020B"/>
    <w:rsid w:val="00E62954"/>
    <w:rsid w:val="00E6354F"/>
    <w:rsid w:val="00E65AF3"/>
    <w:rsid w:val="00E67F80"/>
    <w:rsid w:val="00E7550E"/>
    <w:rsid w:val="00E92D66"/>
    <w:rsid w:val="00E974AA"/>
    <w:rsid w:val="00EA5339"/>
    <w:rsid w:val="00EA6E56"/>
    <w:rsid w:val="00EB0781"/>
    <w:rsid w:val="00EB3039"/>
    <w:rsid w:val="00EB3F90"/>
    <w:rsid w:val="00EC10DB"/>
    <w:rsid w:val="00ED1115"/>
    <w:rsid w:val="00ED2F74"/>
    <w:rsid w:val="00ED3471"/>
    <w:rsid w:val="00ED3AF5"/>
    <w:rsid w:val="00F04A2C"/>
    <w:rsid w:val="00F241B7"/>
    <w:rsid w:val="00F25502"/>
    <w:rsid w:val="00F27A0E"/>
    <w:rsid w:val="00F30CBB"/>
    <w:rsid w:val="00F3369D"/>
    <w:rsid w:val="00F34C34"/>
    <w:rsid w:val="00F42D80"/>
    <w:rsid w:val="00F53EB1"/>
    <w:rsid w:val="00F70075"/>
    <w:rsid w:val="00F72EAE"/>
    <w:rsid w:val="00FB68DB"/>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 w:type="paragraph" w:styleId="Header">
    <w:name w:val="header"/>
    <w:basedOn w:val="Normal"/>
    <w:link w:val="HeaderChar"/>
    <w:uiPriority w:val="99"/>
    <w:unhideWhenUsed/>
    <w:rsid w:val="00E15B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B97"/>
  </w:style>
  <w:style w:type="paragraph" w:styleId="Footer">
    <w:name w:val="footer"/>
    <w:basedOn w:val="Normal"/>
    <w:link w:val="FooterChar"/>
    <w:uiPriority w:val="99"/>
    <w:unhideWhenUsed/>
    <w:rsid w:val="00E15B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 w:id="193528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7169D-7E28-4611-9E40-4015BCE7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18</cp:revision>
  <cp:lastPrinted>2024-10-09T03:15:00Z</cp:lastPrinted>
  <dcterms:created xsi:type="dcterms:W3CDTF">2026-06-24T02:49:00Z</dcterms:created>
  <dcterms:modified xsi:type="dcterms:W3CDTF">2026-06-30T10:09:00Z</dcterms:modified>
</cp:coreProperties>
</file>